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567"/>
          <w:tab w:val="left" w:pos="819" w:leader="none"/>
        </w:tabs>
        <w:jc w:val="right"/>
        <w:rPr>
          <w:rFonts w:eastAsia="Times New Roman" w:cs="Times New Roman"/>
          <w:b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>
      <w:pPr>
        <w:pStyle w:val="Normal"/>
        <w:tabs>
          <w:tab w:val="clear" w:pos="567"/>
          <w:tab w:val="left" w:pos="819" w:leader="none"/>
        </w:tabs>
        <w:jc w:val="right"/>
        <w:rPr>
          <w:rFonts w:eastAsia="Times New Roman" w:cs="Times New Roman"/>
          <w:b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r-Latn-RS"/>
        </w:rPr>
        <w:t xml:space="preserve"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</w:t>
      </w:r>
    </w:p>
    <w:p>
      <w:pPr>
        <w:pStyle w:val="Normal"/>
        <w:rPr>
          <w:rFonts w:ascii="Arial" w:hAnsi="Arial" w:eastAsia="Times New Roman" w:cs="Times New Roman"/>
          <w:b/>
          <w:b/>
          <w:sz w:val="24"/>
          <w:szCs w:val="24"/>
          <w:lang w:eastAsia="sr-Latn-RS"/>
        </w:rPr>
      </w:pPr>
      <w:r>
        <w:rPr>
          <w:rFonts w:eastAsia="Times New Roman" w:cs="Times New Roman" w:ascii="Arial" w:hAnsi="Arial"/>
          <w:b/>
          <w:sz w:val="24"/>
          <w:szCs w:val="24"/>
          <w:lang w:eastAsia="sr-Latn-RS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val="sr-CS"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>
        <w:rPr>
          <w:rFonts w:ascii="Arial" w:hAnsi="Arial"/>
          <w:sz w:val="24"/>
          <w:szCs w:val="24"/>
          <w:lang w:val="sr-CS"/>
        </w:rPr>
        <w:t xml:space="preserve">мера енергетске ефикасности </w:t>
      </w:r>
    </w:p>
    <w:p>
      <w:pPr>
        <w:pStyle w:val="Normal"/>
        <w:ind w:left="1080" w:hanging="0"/>
        <w:jc w:val="both"/>
        <w:rPr>
          <w:rFonts w:eastAsia="Calibri" w:cs="Times New Roman"/>
          <w:b/>
          <w:b/>
          <w:bCs/>
          <w:lang w:val="sr-Latn-CS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ind w:left="1080" w:hanging="0"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Latn-CS"/>
        </w:rPr>
        <w:t>1)</w:t>
      </w: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CS"/>
        </w:rPr>
        <w:t xml:space="preserve"> замена спољних прозора и врата и других транспарентних елемената термичког омотача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RS"/>
        </w:rPr>
        <w:t>За реализацију ове</w:t>
      </w:r>
      <w:r>
        <w:rPr>
          <w:rFonts w:eastAsia="Calibri" w:cs="Times New Roman" w:ascii="Arial" w:hAnsi="Arial"/>
          <w:sz w:val="24"/>
          <w:szCs w:val="24"/>
          <w:lang w:val="sr-CS"/>
        </w:rPr>
        <w:t xml:space="preserve"> мер</w:t>
      </w:r>
      <w:r>
        <w:rPr>
          <w:rFonts w:eastAsia="Calibri" w:cs="Times New Roman" w:ascii="Arial" w:hAnsi="Arial"/>
          <w:sz w:val="24"/>
          <w:szCs w:val="24"/>
          <w:lang w:val="sr-RS"/>
        </w:rPr>
        <w:t>е није потребно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 w:eastAsia="Calibri" w:cs="Times New Roman"/>
          <w:sz w:val="24"/>
          <w:szCs w:val="24"/>
          <w:lang w:val="en-US"/>
        </w:rPr>
      </w:pPr>
      <w:r>
        <w:rPr>
          <w:rFonts w:eastAsia="Calibri" w:cs="Times New Roman" w:ascii="Arial" w:hAnsi="Arial"/>
          <w:sz w:val="24"/>
          <w:szCs w:val="24"/>
          <w:lang w:val="en-US"/>
        </w:rPr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ind w:left="1080" w:hanging="0"/>
        <w:contextualSpacing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Ова мера се реализује на основу </w:t>
      </w:r>
      <w:r>
        <w:rPr>
          <w:rFonts w:eastAsia="Calibri" w:cs="Times New Roman" w:ascii="Arial" w:hAnsi="Arial"/>
          <w:sz w:val="24"/>
          <w:szCs w:val="24"/>
          <w:lang w:val="sr-RS"/>
        </w:rPr>
        <w:t>Решења о одобрењу за извођење радова на инвестицијоном одрзавању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а радови се изводе према </w:t>
      </w:r>
      <w:r>
        <w:rPr>
          <w:rFonts w:eastAsia="Calibri" w:cs="Times New Roman" w:ascii="Arial" w:hAnsi="Arial"/>
          <w:sz w:val="24"/>
          <w:szCs w:val="24"/>
          <w:lang w:val="sr-RS"/>
        </w:rPr>
        <w:t>техничком опису и попису радова</w:t>
      </w:r>
    </w:p>
    <w:p>
      <w:pPr>
        <w:pStyle w:val="Normal"/>
        <w:spacing w:before="0" w:after="0"/>
        <w:ind w:left="1080" w:hanging="0"/>
        <w:contextualSpacing/>
        <w:jc w:val="both"/>
        <w:rPr>
          <w:rFonts w:ascii="Arial" w:hAnsi="Arial" w:cs="Times New Roman"/>
          <w:b/>
          <w:b/>
          <w:sz w:val="24"/>
          <w:szCs w:val="24"/>
          <w:u w:val="single"/>
          <w:lang w:val="sr-CS"/>
        </w:rPr>
      </w:pPr>
      <w:r>
        <w:rPr>
          <w:rFonts w:cs="Times New Roman" w:ascii="Arial" w:hAnsi="Arial"/>
          <w:b/>
          <w:sz w:val="24"/>
          <w:szCs w:val="24"/>
          <w:u w:val="single"/>
          <w:lang w:val="sr-CS"/>
        </w:rPr>
      </w:r>
    </w:p>
    <w:p>
      <w:pPr>
        <w:pStyle w:val="Normal"/>
        <w:spacing w:before="0" w:after="0"/>
        <w:ind w:left="1080" w:hanging="0"/>
        <w:contextualSpacing/>
        <w:jc w:val="both"/>
        <w:rPr/>
      </w:pPr>
      <w:r>
        <w:rPr>
          <w:rStyle w:val="Markedcontent"/>
          <w:rFonts w:cs="Times New Roman" w:ascii="Arial" w:hAnsi="Arial"/>
          <w:b/>
          <w:bCs/>
          <w:sz w:val="24"/>
          <w:szCs w:val="24"/>
          <w:u w:val="none"/>
          <w:lang w:val="sr-CS"/>
        </w:rPr>
        <w:t>3) постављања термичке изолације испод кровног покривача или таванице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- </w:t>
      </w:r>
      <w:r>
        <w:rPr>
          <w:rFonts w:eastAsia="Calibri" w:cs="Times New Roman" w:ascii="Arial" w:hAnsi="Arial"/>
          <w:sz w:val="24"/>
          <w:szCs w:val="24"/>
          <w:lang w:val="sr-RS"/>
        </w:rPr>
        <w:t>Уколико се у оквиру реализације ове мере термичка изолација поставља испод таванице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RS"/>
        </w:rPr>
        <w:t xml:space="preserve">-  Уколико се у оквиру реализације ове мере термичка изолација поставља испод кровног покривача и обухвата и делимично / потпуно скидање кровног покривача  </w:t>
      </w:r>
      <w:r>
        <w:rPr>
          <w:rFonts w:eastAsia="Calibri" w:cs="Times New Roman" w:ascii="Arial" w:hAnsi="Arial"/>
          <w:sz w:val="24"/>
          <w:szCs w:val="24"/>
          <w:lang w:val="sr-CS"/>
        </w:rPr>
        <w:t xml:space="preserve">мера се реализује на основу </w:t>
      </w:r>
      <w:r>
        <w:rPr>
          <w:rFonts w:eastAsia="Calibri" w:cs="Times New Roman" w:ascii="Arial" w:hAnsi="Arial"/>
          <w:sz w:val="24"/>
          <w:szCs w:val="24"/>
          <w:lang w:val="sr-RS"/>
        </w:rPr>
        <w:t>Решења о одобрењу за извођење радова на инвестицијоном одрзавању</w:t>
      </w:r>
    </w:p>
    <w:p>
      <w:pPr>
        <w:pStyle w:val="Normal"/>
        <w:spacing w:before="0" w:after="0"/>
        <w:ind w:left="114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а радови се изводе према </w:t>
      </w:r>
      <w:r>
        <w:rPr>
          <w:rFonts w:eastAsia="Calibri" w:cs="Times New Roman" w:ascii="Arial" w:hAnsi="Arial"/>
          <w:sz w:val="24"/>
          <w:szCs w:val="24"/>
          <w:lang w:val="sr-RS"/>
        </w:rPr>
        <w:t>техничком опису и попису радова</w:t>
      </w:r>
    </w:p>
    <w:p>
      <w:pPr>
        <w:pStyle w:val="Normal"/>
        <w:ind w:left="1140" w:hanging="0"/>
        <w:jc w:val="both"/>
        <w:rPr>
          <w:rFonts w:eastAsia="Calibri" w:cs="Times New Roman"/>
          <w:b/>
          <w:b/>
          <w:bCs/>
          <w:u w:val="none"/>
          <w:lang w:val="sr-CS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CS"/>
        </w:rPr>
        <w:t xml:space="preserve">4) замене постојећег грејача простора на чврсто гориво (котао или пећ) ефикаснијим котлом на гас </w:t>
      </w:r>
      <w:r>
        <w:rPr>
          <w:rFonts w:ascii="Arial" w:hAnsi="Arial"/>
          <w:sz w:val="24"/>
          <w:szCs w:val="24"/>
        </w:rPr>
        <w:br/>
      </w:r>
      <w:r>
        <w:rPr>
          <w:rFonts w:eastAsia="Calibri" w:cs="Times New Roman" w:ascii="Arial" w:hAnsi="Arial"/>
          <w:sz w:val="24"/>
          <w:szCs w:val="24"/>
          <w:lang w:val="sr-CS"/>
        </w:rPr>
        <w:t xml:space="preserve">- </w:t>
      </w:r>
      <w:r>
        <w:rPr>
          <w:rFonts w:eastAsia="Calibri" w:cs="Times New Roman" w:ascii="Arial" w:hAnsi="Arial"/>
          <w:sz w:val="24"/>
          <w:szCs w:val="24"/>
          <w:lang w:val="sr-RS"/>
        </w:rPr>
        <w:t>Уколико се у оквиру реализације ове мере уграђује котао  мање или једнаке снаге од постојећег грејача простора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t xml:space="preserve">- </w:t>
      </w:r>
      <w:r>
        <w:rPr>
          <w:rFonts w:eastAsia="Calibri" w:cs="Times New Roman" w:ascii="Arial" w:hAnsi="Arial"/>
          <w:sz w:val="24"/>
          <w:szCs w:val="24"/>
          <w:lang w:val="sr-RS"/>
        </w:rPr>
        <w:t xml:space="preserve">Уколико се у оквиру реализације ове мере уграђује котао веће снаге од постојећег грејача простора </w:t>
      </w:r>
      <w:r>
        <w:rPr>
          <w:rFonts w:eastAsia="Calibri" w:cs="Times New Roman" w:ascii="Arial" w:hAnsi="Arial"/>
          <w:sz w:val="24"/>
          <w:szCs w:val="24"/>
          <w:lang w:val="sr-CS"/>
        </w:rPr>
        <w:t xml:space="preserve">мера се реализује на основу </w:t>
      </w:r>
      <w:r>
        <w:rPr>
          <w:rFonts w:eastAsia="Calibri" w:cs="Times New Roman" w:ascii="Arial" w:hAnsi="Arial"/>
          <w:sz w:val="24"/>
          <w:szCs w:val="24"/>
          <w:lang w:val="sr-RS"/>
        </w:rPr>
        <w:t>Решења о одобрењу за извођење радова</w:t>
      </w:r>
    </w:p>
    <w:p>
      <w:pPr>
        <w:pStyle w:val="Normal"/>
        <w:spacing w:before="0" w:after="0"/>
        <w:ind w:left="114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а радови се изводе према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Идејном пројекту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/>
          <w:bCs/>
          <w:lang w:val="sr-CS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CS"/>
        </w:rPr>
        <w:t>5) замене постојећег грејача простора на чврсто гориво (котао или пећ) ефикаснијим котлом на биомасу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Уколико се у оквиру реализације ове мере уграђује котао  мање или једнаке снаге од постојећег грејача простора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 xml:space="preserve">Уколико се у оквиру реализације ове мере уграђује котао веће снаге од постојећег грејача простора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мера се реализује на основу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Решења о одобрењу за извођење радова на инвестицијоном одрзавању</w:t>
      </w:r>
    </w:p>
    <w:p>
      <w:pPr>
        <w:pStyle w:val="Normal"/>
        <w:spacing w:before="0" w:after="0"/>
        <w:ind w:left="114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а радови се изводе према техничком опису и попису радова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/>
          <w:bCs/>
          <w:lang w:val="sr-CS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/>
          <w:bCs/>
          <w:lang w:val="sr-CS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/>
          <w:bCs/>
          <w:lang w:val="sr-CS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Calibri" w:cs="Times New Roman" w:ascii="Arial" w:hAnsi="Arial"/>
          <w:b/>
          <w:bCs/>
          <w:sz w:val="24"/>
          <w:szCs w:val="24"/>
          <w:u w:val="none"/>
          <w:lang w:val="sr-CS"/>
        </w:rPr>
        <w:t>6) уградња топлотних пумпи.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Уколико се у оквиру реализације ове мере уграђује топлотна пумпа  мање или једнаке снаге од постојећег грејача простора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 xml:space="preserve">Уколико се у оквиру реализације ове мере уграђује топлотна пумпа веће снаге од постојећег грејача простора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мера се реализује на основу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Решења о одобрењу за извођење радова на инвестицијоном одрзавању</w:t>
      </w:r>
    </w:p>
    <w:p>
      <w:pPr>
        <w:pStyle w:val="Normal"/>
        <w:spacing w:before="0" w:after="0"/>
        <w:ind w:left="114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а радови се изводе према техничком опису и попису радова</w:t>
      </w:r>
    </w:p>
    <w:p>
      <w:pPr>
        <w:pStyle w:val="Normal"/>
        <w:ind w:left="114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ascii="Arial" w:hAnsi="Arial" w:eastAsia="Calibri" w:cs="Times New Roman"/>
          <w:b/>
          <w:b/>
          <w:sz w:val="24"/>
          <w:szCs w:val="24"/>
          <w:u w:val="single"/>
          <w:lang w:val="sr-CS"/>
        </w:rPr>
      </w:pPr>
      <w:r>
        <w:rPr>
          <w:rFonts w:eastAsia="Calibri" w:cs="Times New Roman" w:ascii="Arial" w:hAnsi="Arial"/>
          <w:b/>
          <w:sz w:val="24"/>
          <w:szCs w:val="24"/>
          <w:u w:val="single"/>
          <w:lang w:val="sr-CS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Calibri" w:cs="Times New Roman" w:ascii="Arial" w:hAnsi="Arial"/>
          <w:b/>
          <w:sz w:val="24"/>
          <w:szCs w:val="24"/>
          <w:u w:val="none"/>
          <w:lang w:val="sr-CS"/>
        </w:rPr>
        <w:t>7) замене постојеће или уградња нове цевне мреже, грејних тела и пратећег прибора.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en-U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Уколико се у оквиру реализације ове мере врши замена постојеће делова цевне мреже, грејних тела и пратећег прибора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en-U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 xml:space="preserve">Уколико се у оквиру реализације ове мере уз замену/угрдњу нововог котла уграђује и нова цевна мрежа,  грејна тела и пратећи прибор мера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се реализује на основу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Решења о одобрењу за извођење радова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а радови се изводе према Идејном пројекту</w:t>
      </w:r>
      <w:bookmarkStart w:id="0" w:name="_Hlk136517551"/>
    </w:p>
    <w:p>
      <w:pPr>
        <w:pStyle w:val="Normal"/>
        <w:spacing w:before="0" w:after="0"/>
        <w:ind w:left="1077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val="sr-CS"/>
        </w:rPr>
        <w:br/>
      </w:r>
      <w:bookmarkEnd w:id="0"/>
      <w:r>
        <w:rPr>
          <w:rFonts w:eastAsia="Calibri" w:cs="Times New Roman" w:ascii="Arial" w:hAnsi="Arial"/>
          <w:b/>
          <w:sz w:val="24"/>
          <w:szCs w:val="24"/>
          <w:u w:val="none"/>
          <w:lang w:val="sr-CS"/>
        </w:rPr>
        <w:t>8) уградња соларних колектора у инсталацију за централну припрему потрошне топле воде.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en-U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Уколико се у оквиру реализације ове мере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уграђени колектор не прикључује на дистрибутивну мрежу и не излази из габарита објекта није потребно  прибавити акт надлежног органа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en-US"/>
        </w:rPr>
        <w:t xml:space="preserve">-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 xml:space="preserve">Уколико се у оквиру реализације ове мере уграђени колектор прикључује на дистрибутивну мрежу или излази из габарита објекта мера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се реализује на основу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Решења о одобрењу за извођење радова</w:t>
      </w:r>
    </w:p>
    <w:p>
      <w:pPr>
        <w:pStyle w:val="Normal"/>
        <w:ind w:left="114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а радови се изводе према Идејном пројекту</w:t>
      </w:r>
    </w:p>
    <w:p>
      <w:pPr>
        <w:pStyle w:val="Normal"/>
        <w:tabs>
          <w:tab w:val="clear" w:pos="567"/>
          <w:tab w:val="left" w:pos="819" w:leader="none"/>
        </w:tabs>
        <w:rPr>
          <w:rFonts w:ascii="Arial" w:hAnsi="Arial"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 w:ascii="Arial" w:hAnsi="Arial"/>
          <w:sz w:val="24"/>
          <w:szCs w:val="24"/>
          <w:lang w:eastAsia="sr-Latn-RS"/>
        </w:rPr>
      </w:r>
    </w:p>
    <w:p>
      <w:pPr>
        <w:pStyle w:val="Normal"/>
        <w:tabs>
          <w:tab w:val="clear" w:pos="567"/>
          <w:tab w:val="left" w:pos="819" w:leader="none"/>
        </w:tabs>
        <w:jc w:val="both"/>
        <w:rPr/>
      </w:pP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b/>
          <w:bCs/>
          <w:sz w:val="24"/>
          <w:szCs w:val="24"/>
          <w:u w:val="none"/>
        </w:rPr>
        <w:t>9</w:t>
      </w:r>
      <w:r>
        <w:rPr>
          <w:rFonts w:ascii="Arial" w:hAnsi="Arial"/>
          <w:b/>
          <w:bCs/>
          <w:sz w:val="24"/>
          <w:szCs w:val="24"/>
          <w:u w:val="none"/>
        </w:rPr>
        <w:t>)</w:t>
      </w:r>
      <w:r>
        <w:rPr>
          <w:rFonts w:ascii="Arial" w:hAnsi="Arial"/>
          <w:sz w:val="24"/>
          <w:szCs w:val="24"/>
          <w:u w:val="none"/>
        </w:rPr>
        <w:t xml:space="preserve"> </w:t>
      </w:r>
      <w:r>
        <w:rPr>
          <w:rStyle w:val="Markedcontent"/>
          <w:rFonts w:cs="Times New Roman" w:ascii="Arial" w:hAnsi="Arial"/>
          <w:b/>
          <w:sz w:val="24"/>
          <w:szCs w:val="24"/>
          <w:u w:val="none"/>
          <w:lang w:val="sr-Latn-CS"/>
        </w:rPr>
        <w:t xml:space="preserve">уградњa соларних панела и пратеће инсталације за производњу </w:t>
        <w:tab/>
        <w:t xml:space="preserve"> </w:t>
        <w:tab/>
        <w:t xml:space="preserve"> електричне енергије за сопствене потребе, уградњa двосмерног мерног </w:t>
        <w:tab/>
        <w:t xml:space="preserve"> уређаја за мерење предате и примљене електричне енергије и израдa </w:t>
        <w:tab/>
        <w:t xml:space="preserve"> неопходне техничке документације и извештаја извођача радова на </w:t>
        <w:tab/>
        <w:t xml:space="preserve"> уградњи соларних панела и пратеће инсталације за производњу </w:t>
        <w:tab/>
        <w:t xml:space="preserve"> </w:t>
        <w:tab/>
        <w:t xml:space="preserve"> електричне енергије који су у складу са законом неопходни приликом </w:t>
        <w:tab/>
        <w:t xml:space="preserve"> прикључења на дистрибутивни систем</w:t>
      </w:r>
      <w:r>
        <w:rPr>
          <w:rFonts w:eastAsia="Times New Roman" w:cs="Times New Roman" w:ascii="Arial" w:hAnsi="Arial"/>
          <w:sz w:val="24"/>
          <w:szCs w:val="24"/>
          <w:u w:val="none"/>
          <w:lang w:val="sr-CS"/>
        </w:rPr>
        <w:t xml:space="preserve"> </w:t>
      </w:r>
    </w:p>
    <w:p>
      <w:pPr>
        <w:pStyle w:val="Normal"/>
        <w:tabs>
          <w:tab w:val="clear" w:pos="567"/>
          <w:tab w:val="left" w:pos="819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- </w:t>
      </w:r>
      <w:r>
        <w:rPr>
          <w:rFonts w:eastAsia="Calibri" w:cs="Times New Roman" w:ascii="Arial" w:hAnsi="Arial"/>
          <w:sz w:val="24"/>
          <w:szCs w:val="24"/>
          <w:lang w:val="sr-CS"/>
        </w:rPr>
        <w:t>Ова мера се реализује на основу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CS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>Решења о одобрењу за извођење радова</w:t>
      </w:r>
    </w:p>
    <w:p>
      <w:pPr>
        <w:pStyle w:val="Normal"/>
        <w:tabs>
          <w:tab w:val="clear" w:pos="567"/>
          <w:tab w:val="left" w:pos="819" w:leader="none"/>
        </w:tabs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u w:val="none"/>
          <w:lang w:val="sr-RS"/>
        </w:rPr>
        <w:tab/>
        <w:t xml:space="preserve"> а радови се изводе према Идејном пројекту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7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8524c0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qFormat/>
    <w:rsid w:val="008524c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vts3" w:customStyle="1">
    <w:name w:val="rvts3"/>
    <w:uiPriority w:val="99"/>
    <w:qFormat/>
    <w:rsid w:val="006b638b"/>
    <w:rPr>
      <w:color w:val="000000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24c0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a723d"/>
    <w:rPr>
      <w:rFonts w:ascii="Times New Roman" w:hAnsi="Times New Roman" w:eastAsia="Times New Roman" w:cs="Times New Roman"/>
      <w:b/>
      <w:bCs/>
      <w:sz w:val="20"/>
      <w:szCs w:val="20"/>
      <w:lang w:val="sr-RS"/>
    </w:rPr>
  </w:style>
  <w:style w:type="character" w:styleId="Strong">
    <w:name w:val="Strong"/>
    <w:uiPriority w:val="22"/>
    <w:qFormat/>
    <w:rsid w:val="00b9548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e2f65"/>
    <w:rPr>
      <w:rFonts w:ascii="Times New Roman" w:hAnsi="Times New Roman"/>
      <w:lang w:val="sr-R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e2f65"/>
    <w:rPr>
      <w:rFonts w:ascii="Times New Roman" w:hAnsi="Times New Roman"/>
      <w:lang w:val="sr-R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35da7"/>
    <w:rPr>
      <w:rFonts w:ascii="Times New Roman" w:hAnsi="Times New Roman"/>
      <w:sz w:val="20"/>
      <w:szCs w:val="20"/>
      <w:lang w:val="sr-R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5da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Markedcontent" w:customStyle="1">
    <w:name w:val="markedcontent"/>
    <w:basedOn w:val="DefaultParagraphFont"/>
    <w:qFormat/>
    <w:rsid w:val="00eb6af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Annotationtext">
    <w:name w:val="annotation text"/>
    <w:basedOn w:val="Normal"/>
    <w:link w:val="CommentTextChar"/>
    <w:qFormat/>
    <w:rsid w:val="008524c0"/>
    <w:pPr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24c0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a723d"/>
    <w:pPr/>
    <w:rPr>
      <w:rFonts w:eastAsia="Calibri" w:cs="" w:cstheme="minorBidi" w:eastAsiaTheme="minorHAnsi"/>
      <w:b/>
      <w:bCs/>
      <w:lang w:val="sr-RS"/>
    </w:rPr>
  </w:style>
  <w:style w:type="paragraph" w:styleId="Default" w:customStyle="1">
    <w:name w:val="Default"/>
    <w:uiPriority w:val="99"/>
    <w:qFormat/>
    <w:rsid w:val="008007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800747"/>
    <w:pPr>
      <w:spacing w:lineRule="auto" w:line="276" w:before="0" w:after="200"/>
      <w:ind w:left="720" w:hanging="0"/>
      <w:contextualSpacing/>
    </w:pPr>
    <w:rPr>
      <w:rFonts w:ascii="Calibri" w:hAnsi="Calibri" w:eastAsia="MS Mincho" w:cs="Times New Roman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lear" w:pos="567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lear" w:pos="567"/>
        <w:tab w:val="center" w:pos="4680" w:leader="none"/>
        <w:tab w:val="right" w:pos="9360" w:leader="none"/>
      </w:tabs>
    </w:pPr>
    <w:rPr/>
  </w:style>
  <w:style w:type="paragraph" w:styleId="Revision">
    <w:name w:val="Revision"/>
    <w:uiPriority w:val="99"/>
    <w:semiHidden/>
    <w:qFormat/>
    <w:rsid w:val="006e09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sr-RS" w:eastAsia="en-US" w:bidi="ar-SA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835da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6f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LibreOffice/7.1.3.2$Windows_X86_64 LibreOffice_project/47f78053abe362b9384784d31a6e56f8511eb1c1</Application>
  <AppVersion>15.0000</AppVersion>
  <Pages>2</Pages>
  <Words>640</Words>
  <Characters>3611</Characters>
  <CharactersWithSpaces>4258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2023-05-26T11:41:00Z</dcterms:created>
  <dc:creator>MRE RS</dc:creator>
  <dc:description/>
  <cp:keywords>Прилог Прилог Прилог 1 БФ 2-19</cp:keywords>
  <dc:language>en-US</dc:language>
  <cp:lastModifiedBy/>
  <cp:lastPrinted>2016-10-07T07:40:00Z</cp:lastPrinted>
  <dcterms:modified xsi:type="dcterms:W3CDTF">2023-10-24T10:42:39Z</dcterms:modified>
  <cp:revision>13</cp:revision>
  <dc:subject/>
  <dc:title>ПРИЈАВНИ ОБРАЗАЦ - ЗА ПРОЈЕКТЕ УНАПРЕЂЕЊА ЕНЕРГЕТСКЕ ЕФИКАСНОСТИ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