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40" w:before="0" w:after="158"/>
        <w:contextualSpacing/>
        <w:jc w:val="both"/>
        <w:rPr>
          <w:sz w:val="24"/>
          <w:szCs w:val="24"/>
        </w:rPr>
      </w:pPr>
      <w:r>
        <w:rPr>
          <w:sz w:val="24"/>
          <w:szCs w:val="24"/>
        </w:rPr>
        <w:drawing>
          <wp:anchor distT="0" distB="0" distL="0" distR="0" simplePos="0" relativeHeight="2" behindDoc="0" locked="0" layoutInCell="0" allowOverlap="1">
            <wp:simplePos x="0" y="0"/>
            <wp:positionH relativeFrom="column">
              <wp:posOffset>40640</wp:posOffset>
            </wp:positionH>
            <wp:positionV relativeFrom="paragraph">
              <wp:posOffset>127635</wp:posOffset>
            </wp:positionV>
            <wp:extent cx="548640" cy="81661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548640" cy="816610"/>
                    </a:xfrm>
                    <a:prstGeom prst="rect">
                      <a:avLst/>
                    </a:prstGeom>
                    <a:noFill/>
                  </pic:spPr>
                </pic:pic>
              </a:graphicData>
            </a:graphic>
          </wp:anchor>
        </w:drawing>
      </w:r>
    </w:p>
    <w:p>
      <w:pPr>
        <w:pStyle w:val="Normal"/>
        <w:suppressAutoHyphens w:val="true"/>
        <w:spacing w:lineRule="auto" w:line="240" w:before="0" w:after="158"/>
        <w:contextualSpacing/>
        <w:jc w:val="both"/>
        <w:rPr>
          <w:sz w:val="24"/>
          <w:szCs w:val="24"/>
        </w:rPr>
      </w:pPr>
      <w:r>
        <w:rPr>
          <w:sz w:val="24"/>
          <w:szCs w:val="24"/>
        </w:rPr>
      </w:r>
    </w:p>
    <w:p>
      <w:pPr>
        <w:pStyle w:val="Normal"/>
        <w:suppressAutoHyphens w:val="true"/>
        <w:spacing w:lineRule="auto" w:line="240" w:before="0" w:after="158"/>
        <w:contextualSpacing/>
        <w:jc w:val="both"/>
        <w:rPr>
          <w:sz w:val="24"/>
          <w:szCs w:val="24"/>
        </w:rPr>
      </w:pPr>
      <w:r>
        <w:rPr>
          <w:sz w:val="24"/>
          <w:szCs w:val="24"/>
        </w:rPr>
      </w:r>
    </w:p>
    <w:p>
      <w:pPr>
        <w:pStyle w:val="Normal"/>
        <w:suppressAutoHyphens w:val="true"/>
        <w:spacing w:lineRule="auto" w:line="240" w:before="0" w:after="158"/>
        <w:contextualSpacing/>
        <w:jc w:val="both"/>
        <w:rPr>
          <w:sz w:val="24"/>
          <w:szCs w:val="24"/>
        </w:rPr>
      </w:pPr>
      <w:r>
        <w:rPr>
          <w:sz w:val="24"/>
          <w:szCs w:val="24"/>
        </w:rPr>
      </w:r>
    </w:p>
    <w:p>
      <w:pPr>
        <w:pStyle w:val="Normal"/>
        <w:suppressAutoHyphens w:val="true"/>
        <w:spacing w:lineRule="auto" w:line="240" w:before="0" w:after="158"/>
        <w:contextualSpacing/>
        <w:jc w:val="both"/>
        <w:rPr>
          <w:sz w:val="24"/>
          <w:szCs w:val="24"/>
        </w:rPr>
      </w:pPr>
      <w:r>
        <w:rPr>
          <w:sz w:val="24"/>
          <w:szCs w:val="24"/>
        </w:rPr>
      </w:r>
    </w:p>
    <w:p>
      <w:pPr>
        <w:pStyle w:val="Normal"/>
        <w:suppressAutoHyphens w:val="true"/>
        <w:spacing w:lineRule="auto" w:line="240" w:before="0" w:after="158"/>
        <w:contextualSpacing/>
        <w:jc w:val="both"/>
        <w:rPr>
          <w:sz w:val="24"/>
          <w:szCs w:val="24"/>
        </w:rPr>
      </w:pPr>
      <w:r>
        <w:rPr>
          <w:sz w:val="24"/>
          <w:szCs w:val="24"/>
        </w:rPr>
      </w:r>
    </w:p>
    <w:p>
      <w:pPr>
        <w:pStyle w:val="Normal"/>
        <w:suppressAutoHyphens w:val="true"/>
        <w:spacing w:lineRule="auto" w:line="240" w:before="0" w:after="158"/>
        <w:contextualSpacing/>
        <w:jc w:val="both"/>
        <w:rPr>
          <w:sz w:val="22"/>
          <w:szCs w:val="22"/>
        </w:rPr>
      </w:pPr>
      <w:r>
        <w:rPr>
          <w:rFonts w:eastAsia="Arial" w:cs="Arial" w:ascii="Arial" w:hAnsi="Arial"/>
          <w:sz w:val="22"/>
          <w:szCs w:val="22"/>
        </w:rPr>
        <w:t>РЕПУБЛИКА СРБИЈА</w:t>
      </w:r>
    </w:p>
    <w:p>
      <w:pPr>
        <w:pStyle w:val="Normal"/>
        <w:suppressAutoHyphens w:val="true"/>
        <w:spacing w:lineRule="auto" w:line="240" w:before="0" w:after="158"/>
        <w:contextualSpacing/>
        <w:jc w:val="both"/>
        <w:rPr>
          <w:sz w:val="22"/>
          <w:szCs w:val="22"/>
        </w:rPr>
      </w:pPr>
      <w:r>
        <w:rPr>
          <w:rFonts w:eastAsia="Arial" w:cs="Arial" w:ascii="Arial" w:hAnsi="Arial"/>
          <w:sz w:val="22"/>
          <w:szCs w:val="22"/>
        </w:rPr>
        <w:t>ГРАД ЗАЈЕЧАР</w:t>
      </w:r>
    </w:p>
    <w:p>
      <w:pPr>
        <w:pStyle w:val="Normal"/>
        <w:suppressAutoHyphens w:val="true"/>
        <w:spacing w:lineRule="auto" w:line="240" w:before="0" w:after="158"/>
        <w:contextualSpacing/>
        <w:jc w:val="both"/>
        <w:rPr>
          <w:sz w:val="22"/>
          <w:szCs w:val="22"/>
        </w:rPr>
      </w:pPr>
      <w:r>
        <w:rPr>
          <w:rFonts w:eastAsia="Arial" w:cs="Arial" w:ascii="Arial" w:hAnsi="Arial"/>
          <w:sz w:val="22"/>
          <w:szCs w:val="22"/>
        </w:rPr>
        <w:t>Градска управа града Зајечара</w:t>
      </w:r>
    </w:p>
    <w:p>
      <w:pPr>
        <w:pStyle w:val="Normal"/>
        <w:suppressAutoHyphens w:val="true"/>
        <w:spacing w:lineRule="auto" w:line="240" w:before="0" w:after="158"/>
        <w:contextualSpacing/>
        <w:jc w:val="both"/>
        <w:rPr>
          <w:sz w:val="22"/>
          <w:szCs w:val="22"/>
        </w:rPr>
      </w:pPr>
      <w:r>
        <w:rPr>
          <w:rFonts w:eastAsia="Arial" w:cs="Arial" w:ascii="Arial" w:hAnsi="Arial"/>
          <w:sz w:val="22"/>
          <w:szCs w:val="22"/>
        </w:rPr>
        <w:t>IV број: 11</w:t>
      </w:r>
      <w:r>
        <w:rPr>
          <w:rFonts w:eastAsia="Arial" w:cs="Arial" w:ascii="Arial" w:hAnsi="Arial"/>
          <w:sz w:val="22"/>
          <w:szCs w:val="22"/>
          <w:lang w:val="sr-RS"/>
        </w:rPr>
        <w:t>2</w:t>
      </w:r>
      <w:r>
        <w:rPr>
          <w:rFonts w:eastAsia="Arial" w:cs="Arial" w:ascii="Arial" w:hAnsi="Arial"/>
          <w:sz w:val="22"/>
          <w:szCs w:val="22"/>
        </w:rPr>
        <w:t>-</w:t>
      </w:r>
      <w:r>
        <w:rPr>
          <w:rFonts w:eastAsia="Arial" w:cs="Arial" w:ascii="Arial" w:hAnsi="Arial"/>
          <w:sz w:val="22"/>
          <w:szCs w:val="22"/>
          <w:lang w:val="en-US"/>
        </w:rPr>
        <w:t>75</w:t>
      </w:r>
      <w:r>
        <w:rPr>
          <w:rFonts w:eastAsia="Arial" w:cs="Arial" w:ascii="Arial" w:hAnsi="Arial"/>
          <w:sz w:val="22"/>
          <w:szCs w:val="22"/>
        </w:rPr>
        <w:t>/202</w:t>
      </w:r>
      <w:r>
        <w:rPr>
          <w:rFonts w:eastAsia="Arial" w:cs="Arial" w:ascii="Arial" w:hAnsi="Arial"/>
          <w:sz w:val="22"/>
          <w:szCs w:val="22"/>
          <w:lang w:val="sr-Latn-RS"/>
        </w:rPr>
        <w:t>6</w:t>
      </w:r>
      <w:r>
        <w:rPr>
          <w:rFonts w:eastAsia="Arial" w:cs="Arial" w:ascii="Arial" w:hAnsi="Arial"/>
          <w:sz w:val="22"/>
          <w:szCs w:val="22"/>
        </w:rPr>
        <w:t xml:space="preserve"> </w:t>
      </w:r>
    </w:p>
    <w:p>
      <w:pPr>
        <w:pStyle w:val="Normal"/>
        <w:suppressAutoHyphens w:val="true"/>
        <w:spacing w:lineRule="auto" w:line="240" w:before="0" w:after="158"/>
        <w:contextualSpacing/>
        <w:jc w:val="both"/>
        <w:rPr>
          <w:sz w:val="22"/>
          <w:szCs w:val="22"/>
        </w:rPr>
      </w:pPr>
      <w:r>
        <w:rPr>
          <w:rFonts w:eastAsia="Arial" w:cs="Arial" w:ascii="Arial" w:hAnsi="Arial"/>
          <w:sz w:val="22"/>
          <w:szCs w:val="22"/>
          <w:lang w:val="sr-Latn-RS"/>
        </w:rPr>
        <w:t>14.10.2026</w:t>
      </w:r>
      <w:r>
        <w:rPr>
          <w:rFonts w:eastAsia="Arial" w:cs="Arial" w:ascii="Arial" w:hAnsi="Arial"/>
          <w:sz w:val="22"/>
          <w:szCs w:val="22"/>
        </w:rPr>
        <w:t>.</w:t>
      </w:r>
      <w:r>
        <w:rPr>
          <w:rFonts w:eastAsia="Arial" w:cs="Arial" w:ascii="Arial" w:hAnsi="Arial"/>
          <w:sz w:val="22"/>
          <w:szCs w:val="22"/>
          <w:lang w:val="sr-RS"/>
        </w:rPr>
        <w:t xml:space="preserve"> </w:t>
      </w:r>
      <w:r>
        <w:rPr>
          <w:rFonts w:eastAsia="Arial" w:cs="Arial" w:ascii="Arial" w:hAnsi="Arial"/>
          <w:sz w:val="22"/>
          <w:szCs w:val="22"/>
        </w:rPr>
        <w:t>године</w:t>
      </w:r>
    </w:p>
    <w:p>
      <w:pPr>
        <w:pStyle w:val="Normal"/>
        <w:suppressAutoHyphens w:val="true"/>
        <w:spacing w:lineRule="auto" w:line="240" w:before="0" w:after="158"/>
        <w:contextualSpacing/>
        <w:jc w:val="both"/>
        <w:rPr>
          <w:sz w:val="22"/>
          <w:szCs w:val="22"/>
        </w:rPr>
      </w:pPr>
      <w:r>
        <w:rPr>
          <w:rFonts w:eastAsia="Arial" w:cs="Arial" w:ascii="Arial" w:hAnsi="Arial"/>
          <w:sz w:val="22"/>
          <w:szCs w:val="22"/>
        </w:rPr>
        <w:t>З а ј е ч а р</w:t>
      </w:r>
    </w:p>
    <w:p>
      <w:pPr>
        <w:pStyle w:val="Normal"/>
        <w:suppressAutoHyphens w:val="true"/>
        <w:spacing w:lineRule="auto" w:line="240" w:before="0" w:after="158"/>
        <w:contextualSpacing/>
        <w:jc w:val="both"/>
        <w:rPr>
          <w:rFonts w:ascii="Arial" w:hAnsi="Arial"/>
          <w:sz w:val="22"/>
          <w:szCs w:val="22"/>
        </w:rPr>
      </w:pPr>
      <w:r>
        <w:rPr>
          <w:rFonts w:ascii="Arial" w:hAnsi="Arial"/>
          <w:sz w:val="22"/>
          <w:szCs w:val="22"/>
        </w:rPr>
      </w:r>
    </w:p>
    <w:p>
      <w:pPr>
        <w:pStyle w:val="Normal"/>
        <w:suppressAutoHyphens w:val="true"/>
        <w:ind w:firstLine="708"/>
        <w:jc w:val="both"/>
        <w:rPr>
          <w:rFonts w:ascii="Arial" w:hAnsi="Arial"/>
          <w:sz w:val="22"/>
          <w:szCs w:val="22"/>
        </w:rPr>
      </w:pPr>
      <w:r>
        <w:rPr>
          <w:rFonts w:eastAsia="Arial" w:cs="Arial" w:ascii="Arial" w:hAnsi="Arial"/>
          <w:sz w:val="22"/>
          <w:szCs w:val="22"/>
        </w:rPr>
        <w:t xml:space="preserve">На основу члана 4. </w:t>
      </w:r>
      <w:r>
        <w:rPr>
          <w:rFonts w:eastAsia="Arial" w:cs="Arial" w:ascii="Arial" w:hAnsi="Arial"/>
          <w:sz w:val="22"/>
          <w:szCs w:val="22"/>
          <w:lang w:val="sr-RS"/>
        </w:rPr>
        <w:t>с</w:t>
      </w:r>
      <w:r>
        <w:rPr>
          <w:rFonts w:eastAsia="Arial" w:cs="Arial" w:ascii="Arial" w:hAnsi="Arial"/>
          <w:sz w:val="22"/>
          <w:szCs w:val="22"/>
        </w:rPr>
        <w:t xml:space="preserve">тав </w:t>
      </w:r>
      <w:r>
        <w:rPr>
          <w:rFonts w:eastAsia="Arial" w:cs="Arial" w:ascii="Arial" w:hAnsi="Arial"/>
          <w:sz w:val="22"/>
          <w:szCs w:val="22"/>
          <w:lang w:val="sr-RS"/>
        </w:rPr>
        <w:t>8., члана 94</w:t>
      </w:r>
      <w:r>
        <w:rPr>
          <w:rFonts w:eastAsia="Arial" w:cs="Arial" w:ascii="Arial" w:hAnsi="Arial"/>
          <w:sz w:val="22"/>
          <w:szCs w:val="22"/>
        </w:rPr>
        <w:t>.</w:t>
      </w:r>
      <w:r>
        <w:rPr>
          <w:rFonts w:eastAsia="Arial" w:cs="Arial" w:ascii="Arial" w:hAnsi="Arial"/>
          <w:sz w:val="22"/>
          <w:szCs w:val="22"/>
          <w:lang w:val="sr-RS"/>
        </w:rPr>
        <w:t xml:space="preserve"> и члана 102</w:t>
      </w:r>
      <w:r>
        <w:rPr>
          <w:rFonts w:eastAsia="Arial" w:cs="Arial" w:ascii="Arial" w:hAnsi="Arial"/>
          <w:sz w:val="22"/>
          <w:szCs w:val="22"/>
        </w:rPr>
        <w:t xml:space="preserve">. Закона о запосленима у аутономним покрајинама и јединицама локалне самоуправе </w:t>
      </w:r>
      <w:r>
        <w:rPr>
          <w:rFonts w:eastAsia="Arial" w:cs="Arial" w:ascii="Arial" w:hAnsi="Arial"/>
          <w:sz w:val="22"/>
          <w:szCs w:val="22"/>
          <w:lang w:val="sr-RS" w:eastAsia="zxx" w:bidi="zxx"/>
        </w:rPr>
        <w:t>("Сл. гласник РС", бр. 21/2016, 113/2017, 95/2018, 114/2021, 92/2023, 113/2017 - др. закон, 95/2018 - др. закон, 86/2019 - др. закон, 157/2020 – др. закон, 123/2021 – др. закон и 19/2025 - др. закон)</w:t>
      </w:r>
      <w:r>
        <w:rPr>
          <w:rFonts w:eastAsia="Arial" w:cs="Arial" w:ascii="Arial" w:hAnsi="Arial"/>
          <w:sz w:val="22"/>
          <w:szCs w:val="22"/>
          <w:lang w:val="sr-RS"/>
        </w:rPr>
        <w:t>,</w:t>
      </w:r>
      <w:r>
        <w:rPr>
          <w:rFonts w:eastAsia="Arial" w:cs="Arial" w:ascii="Arial" w:hAnsi="Arial"/>
          <w:sz w:val="22"/>
          <w:szCs w:val="22"/>
        </w:rPr>
        <w:t xml:space="preserve"> члан</w:t>
      </w:r>
      <w:r>
        <w:rPr>
          <w:rFonts w:eastAsia="Arial" w:cs="Arial" w:ascii="Arial" w:hAnsi="Arial"/>
          <w:sz w:val="22"/>
          <w:szCs w:val="22"/>
          <w:lang w:val="en-US"/>
        </w:rPr>
        <w:t>a</w:t>
      </w:r>
      <w:r>
        <w:rPr>
          <w:rFonts w:eastAsia="Arial" w:cs="Arial" w:ascii="Arial" w:hAnsi="Arial"/>
          <w:sz w:val="22"/>
          <w:szCs w:val="22"/>
          <w:lang w:val="sr-RS"/>
        </w:rPr>
        <w:t xml:space="preserve"> 8., </w:t>
      </w:r>
      <w:r>
        <w:rPr>
          <w:rFonts w:eastAsia="Arial" w:cs="Arial" w:ascii="Arial" w:hAnsi="Arial"/>
          <w:sz w:val="22"/>
          <w:szCs w:val="22"/>
          <w:lang w:val="en-US"/>
        </w:rPr>
        <w:t>члан</w:t>
      </w:r>
      <w:r>
        <w:rPr>
          <w:rFonts w:eastAsia="Arial" w:cs="Arial" w:ascii="Arial" w:hAnsi="Arial"/>
          <w:sz w:val="22"/>
          <w:szCs w:val="22"/>
          <w:lang w:val="sr-RS"/>
        </w:rPr>
        <w:t>а 9.,члана 10., члана 11. и члана 12.</w:t>
      </w:r>
      <w:r>
        <w:rPr>
          <w:rFonts w:eastAsia="Arial" w:cs="Arial" w:ascii="Arial" w:hAnsi="Arial"/>
          <w:sz w:val="22"/>
          <w:szCs w:val="22"/>
        </w:rPr>
        <w:t xml:space="preserve"> Уредбе о спровођењу интерног и јавног конкурса за попуњавање радних места у аутономним покрајинама и јединицама локалне самоуправе („Службени гласник РС”, бр</w:t>
      </w:r>
      <w:r>
        <w:rPr>
          <w:rFonts w:eastAsia="Arial" w:cs="Arial" w:ascii="Arial" w:hAnsi="Arial"/>
          <w:sz w:val="22"/>
          <w:szCs w:val="22"/>
          <w:lang w:val="sr-RS"/>
        </w:rPr>
        <w:t xml:space="preserve">. </w:t>
      </w:r>
      <w:r>
        <w:rPr>
          <w:rFonts w:eastAsia="Arial" w:cs="Arial" w:ascii="Arial" w:hAnsi="Arial"/>
          <w:sz w:val="22"/>
          <w:szCs w:val="22"/>
        </w:rPr>
        <w:t>107/</w:t>
      </w:r>
      <w:r>
        <w:rPr>
          <w:rFonts w:eastAsia="Arial" w:cs="Arial" w:ascii="Arial" w:hAnsi="Arial"/>
          <w:sz w:val="22"/>
          <w:szCs w:val="22"/>
          <w:lang w:val="sr-RS"/>
        </w:rPr>
        <w:t>20</w:t>
      </w:r>
      <w:r>
        <w:rPr>
          <w:rFonts w:eastAsia="Arial" w:cs="Arial" w:ascii="Arial" w:hAnsi="Arial"/>
          <w:sz w:val="22"/>
          <w:szCs w:val="22"/>
        </w:rPr>
        <w:t>23),</w:t>
      </w:r>
      <w:r>
        <w:rPr>
          <w:rFonts w:eastAsia="Arial" w:cs="Arial" w:ascii="Arial" w:hAnsi="Arial"/>
          <w:sz w:val="22"/>
          <w:szCs w:val="22"/>
          <w:lang w:val="sr-RS"/>
        </w:rPr>
        <w:t xml:space="preserve"> </w:t>
      </w:r>
      <w:r>
        <w:rPr>
          <w:rFonts w:eastAsia="Times New Roman" w:cs="Arial" w:ascii="Arial" w:hAnsi="Arial"/>
          <w:color w:val="000000"/>
          <w:sz w:val="22"/>
          <w:szCs w:val="22"/>
          <w:lang w:val="sr-RS" w:eastAsia="zh-CN"/>
        </w:rPr>
        <w:t>члана 24., члана 38. став 1. и члана 47. Одлуке о Градској управи града Зајечара („Сл. лист града Зајечара“, број 51/2014, 9/2016, 34/2016, 36/2017, 24/2018, 46/2018, 4/2019, 8/2019 и 66/2020)</w:t>
      </w:r>
      <w:r>
        <w:rPr>
          <w:rFonts w:eastAsia="Arial" w:cs="Arial" w:ascii="Arial" w:hAnsi="Arial"/>
          <w:sz w:val="22"/>
          <w:szCs w:val="22"/>
          <w:lang w:val="sr-RS"/>
        </w:rPr>
        <w:t xml:space="preserve"> и </w:t>
      </w:r>
      <w:r>
        <w:rPr>
          <w:rFonts w:eastAsia="Arial" w:cs="Calibri" w:ascii="Arial" w:hAnsi="Arial" w:cstheme="minorHAnsi"/>
          <w:sz w:val="22"/>
          <w:szCs w:val="22"/>
          <w:lang w:val="sr-RS"/>
        </w:rPr>
        <w:t xml:space="preserve">Закључка Комисије за давање сагласности за ново запошљавање и додатно радно ангажовање код корисника јавних средстава </w:t>
      </w:r>
      <w:r>
        <w:rPr>
          <w:rFonts w:eastAsia="Arial" w:cs="Arial" w:ascii="Arial" w:hAnsi="Arial"/>
          <w:color w:val="000000"/>
          <w:sz w:val="22"/>
          <w:szCs w:val="22"/>
          <w:lang w:val="sr-RS"/>
        </w:rPr>
        <w:t>51 Број: 112-</w:t>
      </w:r>
      <w:r>
        <w:rPr>
          <w:rFonts w:eastAsia="Arial" w:cs="Arial" w:ascii="Arial" w:hAnsi="Arial"/>
          <w:color w:val="000000"/>
          <w:sz w:val="22"/>
          <w:szCs w:val="22"/>
          <w:lang w:val="en-US"/>
        </w:rPr>
        <w:t>4086</w:t>
      </w:r>
      <w:r>
        <w:rPr>
          <w:rFonts w:eastAsia="Arial" w:cs="Arial" w:ascii="Arial" w:hAnsi="Arial"/>
          <w:color w:val="000000"/>
          <w:sz w:val="22"/>
          <w:szCs w:val="22"/>
          <w:lang w:val="sr-RS"/>
        </w:rPr>
        <w:t>/202</w:t>
      </w:r>
      <w:r>
        <w:rPr>
          <w:rFonts w:eastAsia="Arial" w:cs="Arial" w:ascii="Arial" w:hAnsi="Arial"/>
          <w:color w:val="000000"/>
          <w:sz w:val="22"/>
          <w:szCs w:val="22"/>
          <w:lang w:val="en-US"/>
        </w:rPr>
        <w:t>6</w:t>
      </w:r>
      <w:r>
        <w:rPr>
          <w:rFonts w:eastAsia="Arial" w:cs="Arial" w:ascii="Arial" w:hAnsi="Arial"/>
          <w:color w:val="000000"/>
          <w:sz w:val="22"/>
          <w:szCs w:val="22"/>
          <w:lang w:val="sr-RS"/>
        </w:rPr>
        <w:t xml:space="preserve"> од </w:t>
      </w:r>
      <w:r>
        <w:rPr>
          <w:rFonts w:eastAsia="Arial" w:cs="Arial" w:ascii="Arial" w:hAnsi="Arial"/>
          <w:color w:val="000000"/>
          <w:sz w:val="22"/>
          <w:szCs w:val="22"/>
          <w:lang w:val="en-US"/>
        </w:rPr>
        <w:t>29.04.2026</w:t>
      </w:r>
      <w:r>
        <w:rPr>
          <w:rFonts w:eastAsia="Arial" w:cs="Arial" w:ascii="Arial" w:hAnsi="Arial"/>
          <w:color w:val="000000"/>
          <w:sz w:val="22"/>
          <w:szCs w:val="22"/>
          <w:lang w:val="sr-RS"/>
        </w:rPr>
        <w:t>. године</w:t>
      </w:r>
      <w:r>
        <w:rPr>
          <w:rFonts w:eastAsia="Arial" w:cs="Calibri" w:ascii="Arial" w:hAnsi="Arial" w:cstheme="minorHAnsi"/>
          <w:sz w:val="22"/>
          <w:szCs w:val="22"/>
          <w:lang w:val="sr-RS"/>
        </w:rPr>
        <w:t>, Градска управа града Зајечара коју заступа начелник Градске управе града Зајечара оглашава</w:t>
      </w:r>
    </w:p>
    <w:p>
      <w:pPr>
        <w:pStyle w:val="Normal"/>
        <w:suppressAutoHyphens w:val="true"/>
        <w:jc w:val="center"/>
        <w:rPr>
          <w:rFonts w:ascii="Arial" w:hAnsi="Arial"/>
          <w:sz w:val="22"/>
          <w:szCs w:val="22"/>
        </w:rPr>
      </w:pPr>
      <w:r>
        <w:rPr>
          <w:rFonts w:eastAsia="Arial" w:cs="Arial" w:ascii="Arial" w:hAnsi="Arial"/>
          <w:b/>
          <w:bCs/>
          <w:sz w:val="22"/>
          <w:szCs w:val="22"/>
          <w:lang w:val="sr-RS"/>
        </w:rPr>
        <w:t>ЈАВНИ КОНКУРС</w:t>
      </w:r>
    </w:p>
    <w:p>
      <w:pPr>
        <w:pStyle w:val="Normal"/>
        <w:suppressAutoHyphens w:val="true"/>
        <w:jc w:val="center"/>
        <w:rPr>
          <w:rFonts w:ascii="Arial" w:hAnsi="Arial"/>
          <w:sz w:val="22"/>
          <w:szCs w:val="22"/>
        </w:rPr>
      </w:pPr>
      <w:r>
        <w:rPr>
          <w:rFonts w:eastAsia="Arial" w:cs="Arial" w:ascii="Arial" w:hAnsi="Arial"/>
          <w:b/>
          <w:bCs/>
          <w:sz w:val="22"/>
          <w:szCs w:val="22"/>
        </w:rPr>
        <w:t>ЗА ПОПУЊАВАЊЕ ИЗВРШИЛАЧКОГ РАДНОГ МЕСТА</w:t>
      </w:r>
    </w:p>
    <w:p>
      <w:pPr>
        <w:pStyle w:val="Normal"/>
        <w:suppressAutoHyphens w:val="true"/>
        <w:spacing w:before="0" w:after="0"/>
        <w:jc w:val="center"/>
        <w:rPr>
          <w:rFonts w:ascii="Arial" w:hAnsi="Arial"/>
          <w:sz w:val="22"/>
          <w:szCs w:val="22"/>
        </w:rPr>
      </w:pPr>
      <w:r>
        <w:rPr>
          <w:rFonts w:eastAsia="Arial" w:cs="Arial" w:ascii="Arial" w:hAnsi="Arial"/>
          <w:b/>
          <w:bCs/>
          <w:sz w:val="22"/>
          <w:szCs w:val="22"/>
        </w:rPr>
        <w:t>У ГРАДСКОЈ УПРАВИ ГРАДА ЗАЈЕЧАРА</w:t>
      </w:r>
    </w:p>
    <w:p>
      <w:pPr>
        <w:pStyle w:val="Normal"/>
        <w:suppressAutoHyphens w:val="true"/>
        <w:spacing w:before="0" w:after="0"/>
        <w:jc w:val="center"/>
        <w:rPr>
          <w:sz w:val="24"/>
          <w:szCs w:val="24"/>
        </w:rPr>
      </w:pPr>
      <w:r>
        <w:rPr>
          <w:sz w:val="24"/>
          <w:szCs w:val="24"/>
        </w:rPr>
      </w:r>
    </w:p>
    <w:tbl>
      <w:tblPr>
        <w:tblStyle w:val="TableGrid1"/>
        <w:tblW w:w="9556" w:type="dxa"/>
        <w:jc w:val="left"/>
        <w:tblInd w:w="-60" w:type="dxa"/>
        <w:tblLayout w:type="fixed"/>
        <w:tblCellMar>
          <w:top w:w="0" w:type="dxa"/>
          <w:left w:w="108" w:type="dxa"/>
          <w:bottom w:w="0" w:type="dxa"/>
          <w:right w:w="108" w:type="dxa"/>
        </w:tblCellMar>
        <w:tblLook w:val="04a0" w:firstRow="1" w:noVBand="1" w:lastRow="0" w:firstColumn="1" w:lastColumn="0" w:noHBand="0"/>
      </w:tblPr>
      <w:tblGrid>
        <w:gridCol w:w="9556"/>
      </w:tblGrid>
      <w:tr>
        <w:trPr>
          <w:trHeight w:val="827" w:hRule="atLeast"/>
        </w:trPr>
        <w:tc>
          <w:tcPr>
            <w:tcW w:w="9556" w:type="dxa"/>
            <w:tcBorders/>
            <w:shd w:color="auto" w:fill="E7E6E6" w:themeFill="background2" w:val="clear"/>
          </w:tcPr>
          <w:p>
            <w:pPr>
              <w:pStyle w:val="Normal"/>
              <w:widowControl/>
              <w:suppressAutoHyphens w:val="true"/>
              <w:spacing w:lineRule="auto" w:line="240" w:before="0" w:after="0"/>
              <w:jc w:val="both"/>
              <w:rPr>
                <w:rFonts w:ascii="Arial" w:hAnsi="Arial" w:eastAsia="Arial" w:cs="Arial"/>
                <w:sz w:val="24"/>
                <w:szCs w:val="24"/>
              </w:rPr>
            </w:pPr>
            <w:r>
              <w:rPr>
                <w:rFonts w:eastAsia="Arial" w:cs="Arial" w:ascii="Arial" w:hAnsi="Arial"/>
                <w:sz w:val="24"/>
                <w:szCs w:val="24"/>
              </w:rPr>
            </w:r>
          </w:p>
          <w:p>
            <w:pPr>
              <w:pStyle w:val="Normal"/>
              <w:widowControl/>
              <w:tabs>
                <w:tab w:val="clear" w:pos="720"/>
                <w:tab w:val="left" w:pos="-152" w:leader="none"/>
              </w:tabs>
              <w:suppressAutoHyphens w:val="true"/>
              <w:bidi w:val="0"/>
              <w:spacing w:lineRule="auto" w:line="240" w:before="0" w:after="0"/>
              <w:ind w:hanging="0" w:left="-89" w:right="180"/>
              <w:jc w:val="center"/>
              <w:rPr>
                <w:sz w:val="24"/>
                <w:szCs w:val="24"/>
              </w:rPr>
            </w:pPr>
            <w:r>
              <w:rPr>
                <w:rFonts w:eastAsia="Calibri" w:cs="Arial" w:ascii="Arial" w:hAnsi="Arial"/>
                <w:b/>
                <w:bCs/>
                <w:kern w:val="2"/>
                <w:sz w:val="24"/>
                <w:szCs w:val="24"/>
                <w:lang w:val="sr-Latn-RS" w:eastAsia="en-US" w:bidi="ar-SA"/>
              </w:rPr>
              <w:t>РАДНО МЕСТО:</w:t>
            </w:r>
          </w:p>
          <w:p>
            <w:pPr>
              <w:pStyle w:val="Normal"/>
              <w:widowControl/>
              <w:tabs>
                <w:tab w:val="clear" w:pos="720"/>
                <w:tab w:val="left" w:pos="-152" w:leader="none"/>
              </w:tabs>
              <w:suppressAutoHyphens w:val="true"/>
              <w:bidi w:val="0"/>
              <w:spacing w:lineRule="auto" w:line="240" w:before="0" w:after="0"/>
              <w:ind w:hanging="0" w:left="-89" w:right="0"/>
              <w:jc w:val="center"/>
              <w:rPr>
                <w:sz w:val="24"/>
                <w:szCs w:val="24"/>
              </w:rPr>
            </w:pPr>
            <w:r>
              <w:rPr>
                <w:rFonts w:eastAsia="Calibri" w:cs="Arial" w:ascii="Arial" w:hAnsi="Arial"/>
                <w:kern w:val="2"/>
                <w:sz w:val="24"/>
                <w:szCs w:val="24"/>
                <w:lang w:val="sr-RS" w:eastAsia="en-US" w:bidi="ar-SA"/>
              </w:rPr>
              <w:t>ПОСЛОВИ КОМУНАЛНОГ РЕДАРА</w:t>
            </w:r>
          </w:p>
          <w:p>
            <w:pPr>
              <w:pStyle w:val="Normal"/>
              <w:widowControl/>
              <w:tabs>
                <w:tab w:val="clear" w:pos="720"/>
                <w:tab w:val="left" w:pos="-152" w:leader="none"/>
              </w:tabs>
              <w:suppressAutoHyphens w:val="true"/>
              <w:bidi w:val="0"/>
              <w:spacing w:lineRule="auto" w:line="240" w:before="0" w:after="0"/>
              <w:ind w:hanging="0" w:left="-89" w:right="0"/>
              <w:jc w:val="center"/>
              <w:rPr>
                <w:sz w:val="24"/>
                <w:szCs w:val="24"/>
              </w:rPr>
            </w:pPr>
            <w:r>
              <w:rPr>
                <w:rFonts w:eastAsia="Calibri" w:cs="Arial" w:ascii="Arial" w:hAnsi="Arial"/>
                <w:kern w:val="2"/>
                <w:sz w:val="24"/>
                <w:szCs w:val="24"/>
                <w:lang w:val="en-US" w:eastAsia="en-US" w:bidi="ar-SA"/>
              </w:rPr>
              <w:t xml:space="preserve">1 </w:t>
            </w:r>
            <w:r>
              <w:rPr>
                <w:rFonts w:eastAsia="Calibri" w:cs="Arial" w:ascii="Arial" w:hAnsi="Arial"/>
                <w:kern w:val="2"/>
                <w:sz w:val="24"/>
                <w:szCs w:val="24"/>
                <w:lang w:val="sr-RS" w:eastAsia="en-US" w:bidi="ar-SA"/>
              </w:rPr>
              <w:t>ИЗВРШИЛАЦ</w:t>
            </w:r>
          </w:p>
        </w:tc>
      </w:tr>
    </w:tbl>
    <w:p>
      <w:pPr>
        <w:pStyle w:val="Normal"/>
        <w:suppressAutoHyphens w:val="true"/>
        <w:jc w:val="both"/>
        <w:rPr>
          <w:rFonts w:ascii="Arial" w:hAnsi="Arial" w:eastAsia="Arial" w:cs="Arial"/>
          <w:sz w:val="24"/>
          <w:szCs w:val="24"/>
        </w:rPr>
      </w:pPr>
      <w:r>
        <w:rPr>
          <w:rFonts w:eastAsia="Arial" w:cs="Arial" w:ascii="Arial" w:hAnsi="Arial"/>
          <w:sz w:val="24"/>
          <w:szCs w:val="24"/>
        </w:rPr>
      </w:r>
    </w:p>
    <w:p>
      <w:pPr>
        <w:pStyle w:val="Normal"/>
        <w:suppressAutoHyphens w:val="true"/>
        <w:spacing w:before="0" w:after="0"/>
        <w:jc w:val="both"/>
        <w:rPr>
          <w:sz w:val="24"/>
          <w:szCs w:val="24"/>
        </w:rPr>
      </w:pPr>
      <w:r>
        <w:rPr>
          <w:rFonts w:eastAsia="Arial" w:cs="Arial" w:ascii="Arial" w:hAnsi="Arial"/>
          <w:b/>
          <w:bCs/>
          <w:sz w:val="24"/>
          <w:szCs w:val="24"/>
        </w:rPr>
        <w:t>I Орган у коме се радно место попуњава:</w:t>
      </w:r>
    </w:p>
    <w:p>
      <w:pPr>
        <w:pStyle w:val="Normal"/>
        <w:suppressAutoHyphens w:val="true"/>
        <w:spacing w:before="0" w:after="0"/>
        <w:ind w:firstLine="720"/>
        <w:jc w:val="both"/>
        <w:rPr>
          <w:sz w:val="22"/>
          <w:szCs w:val="22"/>
        </w:rPr>
      </w:pPr>
      <w:r>
        <w:rPr>
          <w:rFonts w:eastAsia="Arial" w:cs="Arial" w:ascii="Arial" w:hAnsi="Arial"/>
          <w:sz w:val="22"/>
          <w:szCs w:val="22"/>
        </w:rPr>
        <w:t>Градска управа града Зајечара, са седиштем у Зајечару, ул. Трг ослобођења бр. 1.</w:t>
      </w:r>
    </w:p>
    <w:p>
      <w:pPr>
        <w:pStyle w:val="Normal"/>
        <w:suppressAutoHyphens w:val="true"/>
        <w:spacing w:before="0" w:after="0"/>
        <w:jc w:val="both"/>
        <w:rPr>
          <w:rFonts w:ascii="Arial" w:hAnsi="Arial" w:eastAsia="Arial" w:cs="Arial"/>
          <w:sz w:val="24"/>
          <w:szCs w:val="24"/>
        </w:rPr>
      </w:pPr>
      <w:r>
        <w:rPr>
          <w:rFonts w:eastAsia="Arial" w:cs="Arial" w:ascii="Arial" w:hAnsi="Arial"/>
          <w:sz w:val="24"/>
          <w:szCs w:val="24"/>
        </w:rPr>
      </w:r>
    </w:p>
    <w:p>
      <w:pPr>
        <w:pStyle w:val="Normal"/>
        <w:suppressAutoHyphens w:val="true"/>
        <w:spacing w:before="0" w:after="0"/>
        <w:jc w:val="both"/>
        <w:rPr>
          <w:sz w:val="24"/>
          <w:szCs w:val="24"/>
        </w:rPr>
      </w:pPr>
      <w:r>
        <w:rPr>
          <w:rFonts w:eastAsia="Arial" w:cs="Arial" w:ascii="Arial" w:hAnsi="Arial"/>
          <w:b/>
          <w:bCs/>
          <w:sz w:val="24"/>
          <w:szCs w:val="24"/>
        </w:rPr>
        <w:t>II Радно место које се попуњава:</w:t>
      </w:r>
    </w:p>
    <w:p>
      <w:pPr>
        <w:pStyle w:val="Normal"/>
        <w:spacing w:before="0" w:after="0"/>
        <w:ind w:firstLine="720"/>
        <w:jc w:val="both"/>
        <w:rPr>
          <w:sz w:val="22"/>
          <w:szCs w:val="22"/>
        </w:rPr>
      </w:pPr>
      <w:r>
        <w:rPr>
          <w:rFonts w:eastAsia="Times New Roman" w:cs="Arial" w:ascii="Arial" w:hAnsi="Arial"/>
          <w:b w:val="false"/>
          <w:bCs w:val="false"/>
          <w:iCs/>
          <w:color w:val="000000"/>
          <w:sz w:val="22"/>
          <w:szCs w:val="22"/>
          <w:shd w:fill="FFFFFF" w:val="clear"/>
          <w:lang w:val="sr-RS"/>
        </w:rPr>
        <w:t>Послови комуналног редара</w:t>
      </w:r>
      <w:r>
        <w:rPr>
          <w:rFonts w:eastAsia="Times New Roman" w:cs="Times New Roman" w:ascii="Arial" w:hAnsi="Arial"/>
          <w:b/>
          <w:bCs/>
          <w:iCs/>
          <w:color w:val="000000"/>
          <w:sz w:val="22"/>
          <w:szCs w:val="22"/>
          <w:shd w:fill="FFFFFF" w:val="clear"/>
          <w:lang w:val="sr-RS"/>
        </w:rPr>
        <w:t xml:space="preserve">, </w:t>
      </w:r>
      <w:bookmarkStart w:id="0" w:name="_Hlk153025781"/>
      <w:r>
        <w:rPr>
          <w:rFonts w:eastAsia="Arial" w:cs="Times New Roman" w:ascii="Arial" w:hAnsi="Arial"/>
          <w:color w:val="000000"/>
          <w:sz w:val="22"/>
          <w:szCs w:val="22"/>
          <w:lang w:val="sr-RS"/>
        </w:rPr>
        <w:t>у звању</w:t>
      </w:r>
      <w:r>
        <w:rPr>
          <w:rFonts w:eastAsia="Arial" w:cs="Times New Roman" w:ascii="Arial" w:hAnsi="Arial"/>
          <w:b w:val="false"/>
          <w:bCs w:val="false"/>
          <w:color w:val="000000"/>
          <w:sz w:val="22"/>
          <w:szCs w:val="22"/>
          <w:lang w:val="sr-RS"/>
        </w:rPr>
        <w:t xml:space="preserve"> виши референт</w:t>
      </w:r>
      <w:r>
        <w:rPr>
          <w:rFonts w:eastAsia="Arial" w:cs="Times New Roman" w:ascii="Arial" w:hAnsi="Arial"/>
          <w:color w:val="000000"/>
          <w:sz w:val="22"/>
          <w:szCs w:val="22"/>
          <w:lang w:val="sr-RS"/>
        </w:rPr>
        <w:t xml:space="preserve">, </w:t>
      </w:r>
      <w:bookmarkEnd w:id="0"/>
      <w:r>
        <w:rPr>
          <w:rFonts w:eastAsia="Arial" w:cs="Arial" w:ascii="Arial" w:hAnsi="Arial"/>
          <w:i w:val="false"/>
          <w:iCs w:val="false"/>
          <w:color w:val="000000"/>
          <w:sz w:val="22"/>
          <w:szCs w:val="22"/>
          <w:shd w:fill="FFFFFF" w:val="clear"/>
          <w:lang w:val="sr-RS"/>
        </w:rPr>
        <w:t>у Одељ</w:t>
      </w:r>
      <w:r>
        <w:rPr>
          <w:rFonts w:eastAsia="Arial" w:cs="Arial" w:ascii="Arial" w:hAnsi="Arial"/>
          <w:b w:val="false"/>
          <w:bCs w:val="false"/>
          <w:i w:val="false"/>
          <w:iCs w:val="false"/>
          <w:color w:val="000000"/>
          <w:sz w:val="22"/>
          <w:szCs w:val="22"/>
          <w:shd w:fill="FFFFFF" w:val="clear"/>
          <w:lang w:val="sr-RS"/>
        </w:rPr>
        <w:t xml:space="preserve">ењу за комуналну милицију и инспекцијске послове, </w:t>
      </w:r>
      <w:r>
        <w:rPr>
          <w:rFonts w:eastAsia="Times New Roman" w:cs="Calibri" w:ascii="Arial" w:hAnsi="Arial" w:cstheme="minorHAnsi"/>
          <w:b w:val="false"/>
          <w:bCs/>
          <w:i w:val="false"/>
          <w:iCs w:val="false"/>
          <w:color w:val="000000"/>
          <w:sz w:val="22"/>
          <w:szCs w:val="22"/>
          <w:shd w:fill="FFFFFF" w:val="clear"/>
          <w:lang w:val="sr-RS"/>
        </w:rPr>
        <w:t xml:space="preserve">у Одсеку за инспекцијски надзор из области просветног инспекцијског надзора, комуналног уређења, заштите животне средине и послови безбедности и заштите на раду - </w:t>
      </w:r>
      <w:r>
        <w:rPr>
          <w:rFonts w:eastAsia="Arial" w:cs="Arial" w:ascii="Arial" w:hAnsi="Arial"/>
          <w:sz w:val="22"/>
          <w:szCs w:val="22"/>
          <w:lang w:val="sr-RS"/>
        </w:rPr>
        <w:t xml:space="preserve">1 </w:t>
      </w:r>
      <w:r>
        <w:rPr>
          <w:rFonts w:eastAsia="Arial" w:cs="Arial" w:ascii="Arial" w:hAnsi="Arial"/>
          <w:sz w:val="22"/>
          <w:szCs w:val="22"/>
        </w:rPr>
        <w:t>изврши</w:t>
      </w:r>
      <w:r>
        <w:rPr>
          <w:rFonts w:eastAsia="Arial" w:cs="Arial" w:ascii="Arial" w:hAnsi="Arial"/>
          <w:sz w:val="22"/>
          <w:szCs w:val="22"/>
          <w:lang w:val="sr-RS"/>
        </w:rPr>
        <w:t>лац</w:t>
      </w:r>
      <w:r>
        <w:rPr>
          <w:rFonts w:eastAsia="Arial" w:cs="Arial" w:ascii="Arial" w:hAnsi="Arial"/>
          <w:sz w:val="22"/>
          <w:szCs w:val="22"/>
        </w:rPr>
        <w:t>.</w:t>
      </w:r>
    </w:p>
    <w:p>
      <w:pPr>
        <w:pStyle w:val="Normal"/>
        <w:spacing w:before="0" w:after="0"/>
        <w:ind w:firstLine="720"/>
        <w:jc w:val="both"/>
        <w:rPr>
          <w:rFonts w:ascii="Arial" w:hAnsi="Arial" w:cs="Arial"/>
          <w:sz w:val="24"/>
          <w:szCs w:val="24"/>
        </w:rPr>
      </w:pPr>
      <w:r>
        <w:rPr>
          <w:rFonts w:cs="Arial" w:ascii="Arial" w:hAnsi="Arial"/>
          <w:sz w:val="24"/>
          <w:szCs w:val="24"/>
        </w:rPr>
      </w:r>
    </w:p>
    <w:p>
      <w:pPr>
        <w:pStyle w:val="Normal"/>
        <w:suppressAutoHyphens w:val="true"/>
        <w:spacing w:before="0" w:after="0"/>
        <w:jc w:val="both"/>
        <w:rPr>
          <w:rFonts w:ascii="Arial" w:hAnsi="Arial"/>
          <w:sz w:val="24"/>
          <w:szCs w:val="24"/>
        </w:rPr>
      </w:pPr>
      <w:r>
        <w:rPr>
          <w:rFonts w:eastAsia="Arial" w:cs="Arial" w:ascii="Arial" w:hAnsi="Arial"/>
          <w:b/>
          <w:bCs/>
          <w:sz w:val="24"/>
          <w:szCs w:val="24"/>
          <w:lang w:val="en-US"/>
        </w:rPr>
        <w:t xml:space="preserve">III </w:t>
      </w:r>
      <w:r>
        <w:rPr>
          <w:rFonts w:eastAsia="Arial" w:cs="Arial" w:ascii="Arial" w:hAnsi="Arial"/>
          <w:b/>
          <w:bCs/>
          <w:sz w:val="24"/>
          <w:szCs w:val="24"/>
        </w:rPr>
        <w:t>Опис послова радног места</w:t>
      </w:r>
      <w:r>
        <w:rPr>
          <w:rFonts w:eastAsia="Arial" w:cs="Arial" w:ascii="Arial" w:hAnsi="Arial"/>
          <w:sz w:val="24"/>
          <w:szCs w:val="24"/>
        </w:rPr>
        <w:t xml:space="preserve">: </w:t>
      </w:r>
    </w:p>
    <w:p>
      <w:pPr>
        <w:pStyle w:val="Normal"/>
        <w:suppressAutoHyphens w:val="true"/>
        <w:spacing w:before="0" w:after="0"/>
        <w:jc w:val="both"/>
        <w:rPr>
          <w:rFonts w:ascii="Arial" w:hAnsi="Arial"/>
          <w:sz w:val="24"/>
          <w:szCs w:val="24"/>
        </w:rPr>
      </w:pPr>
      <w:r>
        <w:rPr>
          <w:rFonts w:eastAsia="Arial" w:cs="Arial" w:ascii="Arial" w:hAnsi="Arial"/>
          <w:color w:val="000000"/>
          <w:sz w:val="24"/>
          <w:szCs w:val="24"/>
          <w:lang w:val="sr-CS"/>
        </w:rPr>
        <w:tab/>
      </w:r>
      <w:r>
        <w:rPr>
          <w:rFonts w:eastAsia="ArialMT" w:cs="Calibri" w:ascii="Arial" w:hAnsi="Arial" w:cstheme="minorHAnsi"/>
          <w:color w:val="000000"/>
          <w:sz w:val="22"/>
          <w:szCs w:val="22"/>
          <w:lang w:val="sr-RS"/>
        </w:rPr>
        <w:t xml:space="preserve">Прати стање комуналног реда и врши свакодневни теренски увид ради контроле чистоће јавних површина, паркова, улица и тргова, уочава и евидентира неправилности на терену које се односе на појаву дивљих депонија, непрописно одлагање смећа, као и оштећења на уличној расвети, саобраћајним знаковима, клупама или пешачким стазама, врши теренску контролу законитости заузећа јавних површина кроз проверу важећих одобрења за уличне продавце, летње баште угоститељских објеката или депоновани грађевински материјал, контролише поштовање пијачног реда, радног времена угоститељских објеката и спроводи контролу поштовања локалних одлука о начину извођења и држања кућних љубимаца, сачињава службене белешке, записнике и фото-документацију о затеченим прекршајима и комуналном нереду на лицу места, припрема податке и прослеђује уочене проблеме са прикупљеним доказима комуналним инспекторима ради покретања званичног управног и прекршајног, прати извршење решења које је донео комунални инспектор, води интерне евиденције и врши унос података о обављеним теренским прегледима, </w:t>
      </w:r>
      <w:r>
        <w:rPr>
          <w:rFonts w:eastAsia="TimesNewRoman;Times New Roman" w:cs="Calibri" w:ascii="Arial" w:hAnsi="Arial" w:cstheme="minorHAnsi"/>
          <w:color w:val="000000"/>
          <w:sz w:val="22"/>
          <w:szCs w:val="22"/>
          <w:lang w:val="sr-RS"/>
        </w:rPr>
        <w:t xml:space="preserve">обавља и друге </w:t>
      </w:r>
      <w:r>
        <w:rPr>
          <w:rFonts w:eastAsia="Times New Roman" w:cs="Calibri" w:ascii="Arial" w:hAnsi="Arial" w:cstheme="minorHAnsi"/>
          <w:color w:val="000000"/>
          <w:sz w:val="22"/>
          <w:szCs w:val="22"/>
          <w:lang w:val="sr-RS"/>
        </w:rPr>
        <w:t>административно-техничке послове за потребе Одсека.</w:t>
      </w:r>
      <w:r>
        <w:rPr>
          <w:rFonts w:eastAsia="ArialMT" w:cs="Calibri" w:ascii="Arial" w:hAnsi="Arial" w:cstheme="minorHAnsi"/>
          <w:iCs/>
          <w:color w:val="000000"/>
          <w:sz w:val="22"/>
          <w:szCs w:val="22"/>
          <w:lang w:val="sr-RS"/>
        </w:rPr>
        <w:t xml:space="preserve"> О</w:t>
      </w:r>
      <w:r>
        <w:rPr>
          <w:rFonts w:eastAsia="ArialMT" w:cs="Calibri" w:ascii="Arial" w:hAnsi="Arial" w:cstheme="minorHAnsi"/>
          <w:color w:val="000000"/>
          <w:sz w:val="22"/>
          <w:szCs w:val="22"/>
          <w:lang w:val="sr-RS"/>
        </w:rPr>
        <w:t>бавља и друге послове које му одреди, шеф Одсека, начелник Одељења, заменик начелника Градске управе и начелник Градске управе.</w:t>
      </w:r>
    </w:p>
    <w:p>
      <w:pPr>
        <w:pStyle w:val="Normal"/>
        <w:suppressAutoHyphens w:val="true"/>
        <w:spacing w:before="0" w:after="0"/>
        <w:jc w:val="both"/>
        <w:rPr>
          <w:rFonts w:ascii="Arial" w:hAnsi="Arial"/>
          <w:sz w:val="24"/>
          <w:szCs w:val="24"/>
        </w:rPr>
      </w:pPr>
      <w:r>
        <w:rPr>
          <w:rFonts w:ascii="Arial" w:hAnsi="Arial"/>
          <w:sz w:val="24"/>
          <w:szCs w:val="24"/>
        </w:rPr>
      </w:r>
    </w:p>
    <w:p>
      <w:pPr>
        <w:pStyle w:val="Normal"/>
        <w:suppressAutoHyphens w:val="true"/>
        <w:spacing w:before="0" w:after="0"/>
        <w:rPr>
          <w:rFonts w:ascii="Arial" w:hAnsi="Arial"/>
          <w:sz w:val="24"/>
          <w:szCs w:val="24"/>
        </w:rPr>
      </w:pPr>
      <w:r>
        <w:rPr>
          <w:rFonts w:eastAsia="Arial" w:cs="Arial" w:ascii="Arial" w:hAnsi="Arial"/>
          <w:b/>
          <w:bCs/>
          <w:sz w:val="24"/>
          <w:szCs w:val="24"/>
        </w:rPr>
        <w:t xml:space="preserve">IV Услови за </w:t>
      </w:r>
      <w:r>
        <w:rPr>
          <w:rFonts w:eastAsia="Arial" w:cs="Arial" w:ascii="Arial" w:hAnsi="Arial"/>
          <w:b/>
          <w:bCs/>
          <w:sz w:val="24"/>
          <w:szCs w:val="24"/>
          <w:lang w:val="sr-RS"/>
        </w:rPr>
        <w:t>запослење</w:t>
      </w:r>
      <w:r>
        <w:rPr>
          <w:rFonts w:eastAsia="Arial" w:cs="Arial" w:ascii="Arial" w:hAnsi="Arial"/>
          <w:b/>
          <w:bCs/>
          <w:sz w:val="24"/>
          <w:szCs w:val="24"/>
        </w:rPr>
        <w:t>:</w:t>
      </w:r>
    </w:p>
    <w:p>
      <w:pPr>
        <w:pStyle w:val="Normal"/>
        <w:numPr>
          <w:ilvl w:val="0"/>
          <w:numId w:val="4"/>
        </w:numPr>
        <w:spacing w:before="0" w:after="0"/>
        <w:jc w:val="both"/>
        <w:rPr>
          <w:rFonts w:ascii="Arial" w:hAnsi="Arial"/>
          <w:sz w:val="22"/>
          <w:szCs w:val="22"/>
        </w:rPr>
      </w:pPr>
      <w:r>
        <w:rPr>
          <w:rFonts w:eastAsia="Arial" w:cs="Arial" w:ascii="Arial" w:hAnsi="Arial"/>
          <w:b w:val="false"/>
          <w:bCs w:val="false"/>
          <w:color w:val="000000"/>
          <w:sz w:val="22"/>
          <w:szCs w:val="22"/>
          <w:shd w:fill="FFFFFF" w:val="clear"/>
          <w:lang w:val="sr-Latn-RS" w:eastAsia="zh-CN"/>
        </w:rPr>
        <w:t>I</w:t>
      </w:r>
      <w:r>
        <w:rPr>
          <w:rFonts w:eastAsia="Arial" w:cs="Calibri" w:ascii="Arial" w:hAnsi="Arial" w:cstheme="minorHAnsi"/>
          <w:b w:val="false"/>
          <w:bCs w:val="false"/>
          <w:color w:val="000000"/>
          <w:sz w:val="22"/>
          <w:szCs w:val="22"/>
          <w:shd w:fill="FFFFFF" w:val="clear"/>
          <w:lang w:val="sr-Latn-RS" w:eastAsia="zh-CN"/>
        </w:rPr>
        <w:t>V степен стручне спреме, средње образовање у четворогодишњем трајању техничког смера и потребне компетенције за обављање послова радног места</w:t>
      </w:r>
      <w:r>
        <w:rPr>
          <w:rFonts w:eastAsia="Arial" w:cs="Arial" w:ascii="Arial" w:hAnsi="Arial"/>
          <w:b w:val="false"/>
          <w:bCs w:val="false"/>
          <w:color w:val="000000"/>
          <w:sz w:val="22"/>
          <w:szCs w:val="22"/>
          <w:shd w:fill="FFFFFF" w:val="clear"/>
          <w:lang w:val="sr-RS"/>
        </w:rPr>
        <w:t>;</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Положен државни стручни испит;</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Н</w:t>
      </w:r>
      <w:r>
        <w:rPr>
          <w:rFonts w:eastAsia="Arial" w:cs="Arial" w:ascii="Arial" w:hAnsi="Arial"/>
          <w:sz w:val="22"/>
          <w:szCs w:val="22"/>
        </w:rPr>
        <w:t>ајмање</w:t>
      </w:r>
      <w:r>
        <w:rPr>
          <w:rFonts w:eastAsia="Arial" w:cs="Arial" w:ascii="Arial" w:hAnsi="Arial"/>
          <w:sz w:val="22"/>
          <w:szCs w:val="22"/>
          <w:lang w:val="sr-RS"/>
        </w:rPr>
        <w:t xml:space="preserve"> 5</w:t>
      </w:r>
      <w:r>
        <w:rPr>
          <w:rFonts w:eastAsia="Times New Roman" w:cs="Arial" w:ascii="Arial" w:hAnsi="Arial"/>
          <w:b w:val="false"/>
          <w:bCs w:val="false"/>
          <w:color w:val="000000"/>
          <w:sz w:val="22"/>
          <w:szCs w:val="22"/>
          <w:shd w:fill="FFFFFF" w:val="clear"/>
          <w:lang w:val="sr-RS"/>
        </w:rPr>
        <w:t xml:space="preserve"> година радног искуства у струци</w:t>
      </w:r>
      <w:r>
        <w:rPr>
          <w:rFonts w:eastAsia="Arial" w:cs="Arial" w:ascii="Arial" w:hAnsi="Arial"/>
          <w:sz w:val="22"/>
          <w:szCs w:val="22"/>
          <w:lang w:val="sr-RS"/>
        </w:rPr>
        <w:t>;</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Држављанство Републике Србије;</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Да је лице пунолетно;</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Да лицу раније није престајао радни однос у државном органу, органу аутономне покрајине или јединице локалне самоуправе због теже повреде дужности из радног односа;</w:t>
      </w:r>
    </w:p>
    <w:p>
      <w:pPr>
        <w:pStyle w:val="ListParagraph"/>
        <w:numPr>
          <w:ilvl w:val="0"/>
          <w:numId w:val="4"/>
        </w:numPr>
        <w:suppressAutoHyphens w:val="true"/>
        <w:spacing w:before="0" w:after="0"/>
        <w:contextualSpacing/>
        <w:jc w:val="both"/>
        <w:rPr>
          <w:rFonts w:ascii="Arial" w:hAnsi="Arial"/>
          <w:sz w:val="22"/>
          <w:szCs w:val="22"/>
        </w:rPr>
      </w:pPr>
      <w:r>
        <w:rPr>
          <w:rFonts w:eastAsia="Arial" w:cs="Arial" w:ascii="Arial" w:hAnsi="Arial"/>
          <w:sz w:val="22"/>
          <w:szCs w:val="22"/>
          <w:lang w:val="sr-RS"/>
        </w:rPr>
        <w:t>Да лице није правноснажно осуђивано на безусловну казну затвора од најмање шест месеци.</w:t>
      </w:r>
    </w:p>
    <w:p>
      <w:pPr>
        <w:pStyle w:val="Normal"/>
        <w:suppressAutoHyphens w:val="true"/>
        <w:spacing w:before="0" w:after="0"/>
        <w:jc w:val="both"/>
        <w:rPr>
          <w:rFonts w:ascii="Arial" w:hAnsi="Arial" w:eastAsia="Arial" w:cs="Arial"/>
          <w:b/>
          <w:sz w:val="24"/>
          <w:szCs w:val="24"/>
          <w:lang w:val="sr-RS"/>
        </w:rPr>
      </w:pPr>
      <w:r>
        <w:rPr>
          <w:rFonts w:eastAsia="Arial" w:cs="Arial" w:ascii="Arial" w:hAnsi="Arial"/>
          <w:b/>
          <w:sz w:val="24"/>
          <w:szCs w:val="24"/>
          <w:lang w:val="sr-RS"/>
        </w:rPr>
      </w:r>
    </w:p>
    <w:p>
      <w:pPr>
        <w:pStyle w:val="Normal"/>
        <w:suppressAutoHyphens w:val="true"/>
        <w:spacing w:before="0" w:after="0"/>
        <w:jc w:val="both"/>
        <w:rPr>
          <w:rFonts w:ascii="Arial" w:hAnsi="Arial"/>
          <w:sz w:val="24"/>
          <w:szCs w:val="24"/>
        </w:rPr>
      </w:pPr>
      <w:r>
        <w:rPr>
          <w:rFonts w:eastAsia="Arial" w:cs="Arial" w:ascii="Arial" w:hAnsi="Arial"/>
          <w:b/>
          <w:sz w:val="24"/>
          <w:szCs w:val="24"/>
        </w:rPr>
        <w:t xml:space="preserve">V  </w:t>
      </w:r>
      <w:r>
        <w:rPr>
          <w:rFonts w:eastAsia="Arial" w:cs="Arial" w:ascii="Arial" w:hAnsi="Arial"/>
          <w:b/>
          <w:sz w:val="24"/>
          <w:szCs w:val="24"/>
          <w:lang w:val="sr-RS"/>
        </w:rPr>
        <w:t>Врста радног односа</w:t>
      </w:r>
      <w:r>
        <w:rPr>
          <w:rFonts w:eastAsia="Arial" w:cs="Arial" w:ascii="Arial" w:hAnsi="Arial"/>
          <w:sz w:val="24"/>
          <w:szCs w:val="24"/>
          <w:lang w:val="sr-RS"/>
        </w:rPr>
        <w:t>:</w:t>
      </w:r>
    </w:p>
    <w:p>
      <w:pPr>
        <w:pStyle w:val="Normal"/>
        <w:suppressAutoHyphens w:val="true"/>
        <w:spacing w:before="0" w:after="0"/>
        <w:jc w:val="both"/>
        <w:rPr>
          <w:rFonts w:ascii="Arial" w:hAnsi="Arial"/>
          <w:sz w:val="24"/>
          <w:szCs w:val="24"/>
        </w:rPr>
      </w:pPr>
      <w:r>
        <w:rPr>
          <w:rFonts w:eastAsia="Arial" w:cs="Arial" w:ascii="Arial" w:hAnsi="Arial"/>
          <w:sz w:val="24"/>
          <w:szCs w:val="24"/>
        </w:rPr>
        <w:t xml:space="preserve">  </w:t>
      </w:r>
      <w:r>
        <w:rPr>
          <w:rFonts w:eastAsia="Arial" w:cs="Arial" w:ascii="Arial" w:hAnsi="Arial"/>
          <w:sz w:val="22"/>
          <w:szCs w:val="22"/>
        </w:rPr>
        <w:t xml:space="preserve"> </w:t>
      </w:r>
      <w:r>
        <w:rPr>
          <w:rFonts w:eastAsia="Arial" w:cs="Arial" w:ascii="Arial" w:hAnsi="Arial"/>
          <w:sz w:val="22"/>
          <w:szCs w:val="22"/>
          <w:lang w:val="sr-RS"/>
        </w:rPr>
        <w:t xml:space="preserve">  </w:t>
      </w:r>
      <w:r>
        <w:rPr>
          <w:rFonts w:eastAsia="Arial" w:cs="Arial" w:ascii="Arial" w:hAnsi="Arial"/>
          <w:sz w:val="22"/>
          <w:szCs w:val="22"/>
          <w:lang w:val="sr-RS"/>
        </w:rPr>
        <w:t>Радни однос на неодређено време.</w:t>
      </w:r>
    </w:p>
    <w:p>
      <w:pPr>
        <w:pStyle w:val="Normal"/>
        <w:suppressAutoHyphens w:val="true"/>
        <w:spacing w:before="0" w:after="0"/>
        <w:ind w:firstLine="720"/>
        <w:jc w:val="both"/>
        <w:rPr>
          <w:rFonts w:ascii="Arial" w:hAnsi="Arial" w:eastAsia="Arial" w:cs="Arial"/>
          <w:sz w:val="24"/>
          <w:szCs w:val="24"/>
        </w:rPr>
      </w:pPr>
      <w:r>
        <w:rPr>
          <w:rFonts w:eastAsia="Arial" w:cs="Arial" w:ascii="Arial" w:hAnsi="Arial"/>
          <w:sz w:val="24"/>
          <w:szCs w:val="24"/>
        </w:rPr>
      </w:r>
    </w:p>
    <w:p>
      <w:pPr>
        <w:pStyle w:val="Normal"/>
        <w:suppressAutoHyphens w:val="true"/>
        <w:spacing w:before="0" w:after="0"/>
        <w:jc w:val="both"/>
        <w:rPr>
          <w:rFonts w:ascii="Arial" w:hAnsi="Arial"/>
          <w:sz w:val="24"/>
          <w:szCs w:val="24"/>
        </w:rPr>
      </w:pPr>
      <w:r>
        <w:rPr>
          <w:rFonts w:eastAsia="Arial" w:cs="Arial" w:ascii="Arial" w:hAnsi="Arial"/>
          <w:b/>
          <w:bCs/>
          <w:sz w:val="24"/>
          <w:szCs w:val="24"/>
        </w:rPr>
        <w:t>VI Mесто рада:</w:t>
      </w:r>
    </w:p>
    <w:p>
      <w:pPr>
        <w:pStyle w:val="Normal"/>
        <w:suppressAutoHyphens w:val="true"/>
        <w:spacing w:before="0" w:after="0"/>
        <w:jc w:val="both"/>
        <w:rPr>
          <w:sz w:val="22"/>
          <w:szCs w:val="22"/>
        </w:rPr>
      </w:pPr>
      <w:r>
        <w:rPr>
          <w:rFonts w:eastAsia="Arial" w:cs="Arial" w:ascii="Arial" w:hAnsi="Arial"/>
          <w:sz w:val="22"/>
          <w:szCs w:val="22"/>
          <w:lang w:val="sr-RS"/>
        </w:rPr>
        <w:t xml:space="preserve">    </w:t>
      </w:r>
      <w:r>
        <w:rPr>
          <w:rFonts w:eastAsia="Arial" w:cs="Arial" w:ascii="Arial" w:hAnsi="Arial"/>
          <w:sz w:val="22"/>
          <w:szCs w:val="22"/>
        </w:rPr>
        <w:t>Градска управа града Зајечара, ул. Трг ослобођења бр.1.</w:t>
      </w:r>
    </w:p>
    <w:p>
      <w:pPr>
        <w:pStyle w:val="Normal"/>
        <w:spacing w:lineRule="auto" w:line="240" w:before="0" w:after="0"/>
        <w:ind w:firstLine="720"/>
        <w:jc w:val="both"/>
        <w:rPr>
          <w:rFonts w:ascii="Arial" w:hAnsi="Arial" w:eastAsia="Arial" w:cs="Arial"/>
          <w:sz w:val="24"/>
          <w:szCs w:val="24"/>
        </w:rPr>
      </w:pPr>
      <w:r>
        <w:rPr>
          <w:rFonts w:eastAsia="Arial" w:cs="Arial" w:ascii="Arial" w:hAnsi="Arial"/>
          <w:sz w:val="24"/>
          <w:szCs w:val="24"/>
        </w:rPr>
      </w:r>
    </w:p>
    <w:p>
      <w:pPr>
        <w:pStyle w:val="Normal"/>
        <w:spacing w:lineRule="auto" w:line="240" w:before="0" w:after="0"/>
        <w:jc w:val="both"/>
        <w:rPr>
          <w:sz w:val="24"/>
          <w:szCs w:val="24"/>
        </w:rPr>
      </w:pPr>
      <w:r>
        <w:rPr>
          <w:rFonts w:cs="Arial" w:ascii="Arial" w:hAnsi="Arial"/>
          <w:b/>
          <w:bCs/>
          <w:sz w:val="24"/>
          <w:szCs w:val="24"/>
          <w:lang w:val="sr-RS"/>
        </w:rPr>
        <w:t>VI</w:t>
      </w:r>
      <w:r>
        <w:rPr>
          <w:rFonts w:cs="Arial" w:ascii="Arial" w:hAnsi="Arial"/>
          <w:b/>
          <w:bCs/>
          <w:sz w:val="24"/>
          <w:szCs w:val="24"/>
        </w:rPr>
        <w:t>I</w:t>
      </w:r>
      <w:r>
        <w:rPr>
          <w:rFonts w:cs="Arial" w:ascii="Arial" w:hAnsi="Arial"/>
          <w:b/>
          <w:bCs/>
          <w:sz w:val="24"/>
          <w:szCs w:val="24"/>
          <w:lang w:val="sr-RS"/>
        </w:rPr>
        <w:t xml:space="preserve"> Компетенције које се проверавају у изборном поступку:</w:t>
      </w:r>
    </w:p>
    <w:p>
      <w:pPr>
        <w:pStyle w:val="Normal"/>
        <w:spacing w:lineRule="auto" w:line="240" w:before="0" w:after="0"/>
        <w:ind w:firstLine="360"/>
        <w:jc w:val="both"/>
        <w:rPr>
          <w:sz w:val="22"/>
          <w:szCs w:val="22"/>
        </w:rPr>
      </w:pPr>
      <w:r>
        <w:rPr>
          <w:rFonts w:cs="Arial" w:ascii="Arial" w:hAnsi="Arial"/>
          <w:sz w:val="22"/>
          <w:szCs w:val="22"/>
          <w:lang w:val="sr-RS"/>
        </w:rPr>
        <w:t>У изборном поступку се проверавају опште функционалне компетенције, посебне функционалне компетенције, понашајне компетенције и мотивација за рад на радном месту.</w:t>
      </w:r>
    </w:p>
    <w:p>
      <w:pPr>
        <w:pStyle w:val="Normal"/>
        <w:spacing w:lineRule="auto" w:line="240" w:before="0" w:after="0"/>
        <w:jc w:val="both"/>
        <w:rPr>
          <w:rFonts w:ascii="Arial" w:hAnsi="Arial" w:cs="Arial"/>
          <w:sz w:val="24"/>
          <w:szCs w:val="24"/>
          <w:lang w:val="sr-RS"/>
        </w:rPr>
      </w:pPr>
      <w:r>
        <w:rPr>
          <w:rFonts w:cs="Arial" w:ascii="Arial" w:hAnsi="Arial"/>
          <w:sz w:val="24"/>
          <w:szCs w:val="24"/>
          <w:lang w:val="sr-RS"/>
        </w:rPr>
      </w:r>
    </w:p>
    <w:p>
      <w:pPr>
        <w:pStyle w:val="ListParagraph"/>
        <w:numPr>
          <w:ilvl w:val="0"/>
          <w:numId w:val="2"/>
        </w:numPr>
        <w:spacing w:lineRule="auto" w:line="240" w:before="0" w:after="0"/>
        <w:contextualSpacing/>
        <w:rPr>
          <w:sz w:val="24"/>
          <w:szCs w:val="24"/>
        </w:rPr>
      </w:pPr>
      <w:r>
        <w:rPr>
          <w:rFonts w:cs="Arial" w:ascii="Arial" w:hAnsi="Arial"/>
          <w:b/>
          <w:bCs/>
          <w:sz w:val="24"/>
          <w:szCs w:val="24"/>
          <w:lang w:val="sr-RS"/>
        </w:rPr>
        <w:t>Поступак и начин провере компетенција:</w:t>
      </w:r>
    </w:p>
    <w:p>
      <w:pPr>
        <w:pStyle w:val="ListParagraph"/>
        <w:numPr>
          <w:ilvl w:val="0"/>
          <w:numId w:val="1"/>
        </w:numPr>
        <w:spacing w:lineRule="auto" w:line="240" w:before="0" w:after="0"/>
        <w:contextualSpacing/>
        <w:jc w:val="both"/>
        <w:rPr>
          <w:sz w:val="22"/>
          <w:szCs w:val="22"/>
        </w:rPr>
      </w:pPr>
      <w:r>
        <w:rPr>
          <w:rFonts w:cs="Arial" w:ascii="Arial" w:hAnsi="Arial"/>
          <w:bCs/>
          <w:sz w:val="22"/>
          <w:szCs w:val="22"/>
          <w:u w:val="single"/>
          <w:lang w:val="sr-RS"/>
        </w:rPr>
        <w:t>Провера општих функционалних компетенција</w:t>
      </w:r>
      <w:r>
        <w:rPr>
          <w:rFonts w:cs="Arial" w:ascii="Arial" w:hAnsi="Arial"/>
          <w:sz w:val="22"/>
          <w:szCs w:val="22"/>
          <w:u w:val="single"/>
          <w:lang w:val="sr-RS"/>
        </w:rPr>
        <w:t>:</w:t>
      </w:r>
    </w:p>
    <w:p>
      <w:pPr>
        <w:pStyle w:val="ListParagraph"/>
        <w:numPr>
          <w:ilvl w:val="0"/>
          <w:numId w:val="0"/>
        </w:numPr>
        <w:spacing w:lineRule="auto" w:line="240" w:before="0" w:after="0"/>
        <w:ind w:hanging="0" w:left="0"/>
        <w:contextualSpacing/>
        <w:jc w:val="both"/>
        <w:rPr>
          <w:sz w:val="22"/>
          <w:szCs w:val="22"/>
        </w:rPr>
      </w:pPr>
      <w:r>
        <w:rPr>
          <w:rFonts w:cs="Arial" w:ascii="Arial" w:hAnsi="Arial"/>
          <w:sz w:val="22"/>
          <w:szCs w:val="22"/>
          <w:lang w:val="sr-RS"/>
        </w:rPr>
        <w:t xml:space="preserve">   </w:t>
      </w:r>
      <w:r>
        <w:rPr>
          <w:rFonts w:cs="Arial" w:ascii="Arial" w:hAnsi="Arial"/>
          <w:sz w:val="22"/>
          <w:szCs w:val="22"/>
          <w:lang w:val="sr-RS"/>
        </w:rPr>
        <w:tab/>
        <w:t>1.1.  „Организација и рад органа аутономне покрајине, односно јединице локалне самоуправе” – вршиће се путем теста са питањима затвореног типа који кандидати решавају обележавањем једног од више понуђених одговора и то на електронској платформи на којој се проверавају опште функционалне компетенције државних службеника у органима државне управе и јединицама локалне самоуправе;</w:t>
      </w:r>
    </w:p>
    <w:p>
      <w:pPr>
        <w:pStyle w:val="ListParagraph"/>
        <w:numPr>
          <w:ilvl w:val="0"/>
          <w:numId w:val="0"/>
        </w:numPr>
        <w:spacing w:lineRule="auto" w:line="240" w:before="0" w:after="0"/>
        <w:ind w:hanging="0" w:left="0"/>
        <w:contextualSpacing/>
        <w:jc w:val="both"/>
        <w:rPr>
          <w:sz w:val="22"/>
          <w:szCs w:val="22"/>
        </w:rPr>
      </w:pPr>
      <w:r>
        <w:rPr>
          <w:rFonts w:cs="Arial" w:ascii="Arial" w:hAnsi="Arial"/>
          <w:color w:val="282828"/>
          <w:sz w:val="22"/>
          <w:szCs w:val="22"/>
          <w:shd w:fill="FCFCFC" w:val="clear"/>
          <w:lang w:val="sr-RS"/>
        </w:rPr>
        <w:t xml:space="preserve">   </w:t>
      </w:r>
      <w:r>
        <w:rPr>
          <w:rFonts w:cs="Arial" w:ascii="Arial" w:hAnsi="Arial"/>
          <w:color w:val="282828"/>
          <w:sz w:val="22"/>
          <w:szCs w:val="22"/>
          <w:shd w:fill="FCFCFC" w:val="clear"/>
          <w:lang w:val="sr-RS"/>
        </w:rPr>
        <w:tab/>
        <w:t>1.2.  „Пословна комуникација” – вршиће се путем теста са питањима затвореног типа који кандидати решавају обележавањем једног од више понуђених одговора и то на електронској платформи на којој се проверавају опште функционалне компетенције државних службеника у органима државне управе и јединицама локалне самоуправе;</w:t>
      </w:r>
    </w:p>
    <w:p>
      <w:pPr>
        <w:pStyle w:val="ListParagraph"/>
        <w:numPr>
          <w:ilvl w:val="0"/>
          <w:numId w:val="0"/>
        </w:numPr>
        <w:spacing w:lineRule="auto" w:line="240" w:before="0" w:after="0"/>
        <w:ind w:hanging="0" w:left="0"/>
        <w:contextualSpacing/>
        <w:jc w:val="both"/>
        <w:rPr>
          <w:sz w:val="22"/>
          <w:szCs w:val="22"/>
        </w:rPr>
      </w:pPr>
      <w:r>
        <w:rPr>
          <w:rFonts w:cs="Arial" w:ascii="Arial" w:hAnsi="Arial"/>
          <w:color w:val="282828"/>
          <w:sz w:val="22"/>
          <w:szCs w:val="22"/>
          <w:shd w:fill="FCFCFC" w:val="clear"/>
          <w:lang w:val="sr-RS"/>
        </w:rPr>
        <w:t xml:space="preserve">    </w:t>
      </w:r>
      <w:r>
        <w:rPr>
          <w:rFonts w:cs="Arial" w:ascii="Arial" w:hAnsi="Arial"/>
          <w:color w:val="282828"/>
          <w:sz w:val="22"/>
          <w:szCs w:val="22"/>
          <w:shd w:fill="FCFCFC" w:val="clear"/>
          <w:lang w:val="sr-RS"/>
        </w:rPr>
        <w:tab/>
        <w:t>1.3.  „Дигитална писменост” – врши се решавањем задатака практичним радом на рачунару на електронској платформи на којој се проверавају опште функционалне компетенције државних службеника у органима државне управе и јединицама локалне самоуправе.</w:t>
      </w:r>
    </w:p>
    <w:p>
      <w:pPr>
        <w:pStyle w:val="ListParagraph"/>
        <w:numPr>
          <w:ilvl w:val="0"/>
          <w:numId w:val="0"/>
        </w:numPr>
        <w:spacing w:lineRule="auto" w:line="240" w:before="0" w:after="0"/>
        <w:ind w:hanging="0" w:left="792"/>
        <w:contextualSpacing/>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jc w:val="both"/>
        <w:rPr>
          <w:sz w:val="24"/>
          <w:szCs w:val="24"/>
        </w:rPr>
      </w:pPr>
      <w:r>
        <w:rPr>
          <w:rFonts w:cs="Arial" w:ascii="Arial" w:hAnsi="Arial"/>
          <w:b/>
          <w:bCs/>
          <w:sz w:val="24"/>
          <w:szCs w:val="24"/>
        </w:rPr>
        <w:t xml:space="preserve">  </w:t>
      </w:r>
      <w:r>
        <w:rPr>
          <w:rFonts w:cs="Arial" w:ascii="Calibri" w:hAnsi="Calibri"/>
          <w:b/>
          <w:bCs/>
          <w:sz w:val="24"/>
          <w:szCs w:val="24"/>
        </w:rPr>
        <w:t xml:space="preserve">  </w:t>
      </w:r>
      <w:r>
        <w:rPr>
          <w:rFonts w:cs="Arial" w:ascii="Calibri" w:hAnsi="Calibri"/>
          <w:b/>
          <w:bCs/>
          <w:sz w:val="24"/>
          <w:szCs w:val="24"/>
          <w:lang w:val="sr-RS"/>
        </w:rPr>
        <w:t>2</w:t>
      </w:r>
      <w:r>
        <w:rPr>
          <w:rFonts w:cs="Arial" w:ascii="Calibri" w:hAnsi="Calibri"/>
          <w:b/>
          <w:bCs/>
          <w:sz w:val="22"/>
          <w:szCs w:val="22"/>
          <w:lang w:val="sr-RS"/>
        </w:rPr>
        <w:t>.</w:t>
      </w:r>
      <w:r>
        <w:rPr>
          <w:rFonts w:cs="Arial" w:ascii="Arial" w:hAnsi="Arial"/>
          <w:bCs/>
          <w:sz w:val="24"/>
          <w:szCs w:val="24"/>
        </w:rPr>
        <w:t xml:space="preserve">  </w:t>
      </w:r>
      <w:r>
        <w:rPr>
          <w:rFonts w:cs="Arial" w:ascii="Arial" w:hAnsi="Arial"/>
          <w:bCs/>
          <w:sz w:val="24"/>
          <w:szCs w:val="24"/>
          <w:u w:val="single"/>
          <w:lang w:val="sr-RS"/>
        </w:rPr>
        <w:t>Провера посебних функционалних компетенција</w:t>
      </w:r>
      <w:r>
        <w:rPr>
          <w:rFonts w:cs="Arial" w:ascii="Arial" w:hAnsi="Arial"/>
          <w:sz w:val="24"/>
          <w:szCs w:val="24"/>
          <w:lang w:val="sr-RS"/>
        </w:rPr>
        <w:t>:</w:t>
      </w:r>
    </w:p>
    <w:p>
      <w:pPr>
        <w:pStyle w:val="Normal"/>
        <w:spacing w:lineRule="auto" w:line="240" w:before="0" w:after="0"/>
        <w:jc w:val="both"/>
        <w:rPr>
          <w:sz w:val="24"/>
          <w:szCs w:val="24"/>
        </w:rPr>
      </w:pPr>
      <w:r>
        <w:rPr>
          <w:rFonts w:cs="Arial" w:ascii="Arial" w:hAnsi="Arial"/>
          <w:sz w:val="24"/>
          <w:szCs w:val="24"/>
        </w:rPr>
        <w:t xml:space="preserve">    </w:t>
      </w:r>
    </w:p>
    <w:p>
      <w:pPr>
        <w:pStyle w:val="Normal"/>
        <w:spacing w:lineRule="auto" w:line="240" w:before="0" w:after="0"/>
        <w:ind w:firstLine="708"/>
        <w:jc w:val="both"/>
        <w:rPr>
          <w:rFonts w:ascii="Arial" w:hAnsi="Arial"/>
          <w:sz w:val="22"/>
          <w:szCs w:val="22"/>
        </w:rPr>
      </w:pPr>
      <w:r>
        <w:rPr>
          <w:rFonts w:cs="Arial" w:ascii="Arial" w:hAnsi="Arial"/>
          <w:sz w:val="22"/>
          <w:szCs w:val="22"/>
        </w:rPr>
        <w:t>2.1</w:t>
      </w:r>
      <w:r>
        <w:rPr>
          <w:rFonts w:cs="Arial" w:ascii="Arial" w:hAnsi="Arial"/>
          <w:sz w:val="22"/>
          <w:szCs w:val="22"/>
          <w:lang w:val="sr-RS"/>
        </w:rPr>
        <w:t>.  Посебне функционалне компетенције у одређеној области рада:</w:t>
      </w:r>
    </w:p>
    <w:p>
      <w:pPr>
        <w:pStyle w:val="Normal"/>
        <w:spacing w:lineRule="auto" w:line="240" w:before="0" w:after="0"/>
        <w:jc w:val="both"/>
        <w:rPr>
          <w:rFonts w:ascii="Arial" w:hAnsi="Arial"/>
          <w:sz w:val="22"/>
          <w:szCs w:val="22"/>
        </w:rPr>
      </w:pPr>
      <w:r>
        <w:rPr>
          <w:rFonts w:ascii="Arial" w:hAnsi="Arial"/>
          <w:b w:val="false"/>
          <w:bCs w:val="false"/>
          <w:sz w:val="22"/>
          <w:szCs w:val="22"/>
        </w:rPr>
        <w:tab/>
      </w:r>
      <w:r>
        <w:rPr>
          <w:rFonts w:ascii="Arial" w:hAnsi="Arial"/>
          <w:b w:val="false"/>
          <w:bCs w:val="false"/>
          <w:sz w:val="22"/>
          <w:szCs w:val="22"/>
          <w:lang w:val="sr-RS"/>
        </w:rPr>
        <w:t xml:space="preserve"> </w:t>
      </w:r>
      <w:r>
        <w:rPr>
          <w:rFonts w:cs="Arial" w:ascii="Arial" w:hAnsi="Arial"/>
          <w:b/>
          <w:bCs/>
          <w:sz w:val="22"/>
          <w:szCs w:val="22"/>
          <w:lang w:val="sr-RS"/>
        </w:rPr>
        <w:t>*</w:t>
      </w:r>
      <w:r>
        <w:rPr>
          <w:rFonts w:cs="Times New Roman" w:ascii="Arial" w:hAnsi="Arial"/>
          <w:b/>
          <w:bCs/>
          <w:sz w:val="22"/>
          <w:szCs w:val="22"/>
          <w:lang w:val="sr-RS"/>
        </w:rPr>
        <w:t xml:space="preserve"> </w:t>
      </w:r>
      <w:r>
        <w:rPr>
          <w:rFonts w:cs="Arial" w:ascii="Arial" w:hAnsi="Arial"/>
          <w:b/>
          <w:bCs/>
          <w:sz w:val="22"/>
          <w:szCs w:val="22"/>
          <w:lang w:val="sr-RS"/>
        </w:rPr>
        <w:t>Стручно-оперативни послови</w:t>
      </w:r>
    </w:p>
    <w:p>
      <w:pPr>
        <w:pStyle w:val="Normal"/>
        <w:spacing w:lineRule="auto" w:line="240" w:before="0" w:after="0"/>
        <w:jc w:val="both"/>
        <w:rPr>
          <w:rFonts w:ascii="Arial" w:hAnsi="Arial"/>
          <w:sz w:val="22"/>
          <w:szCs w:val="22"/>
        </w:rPr>
      </w:pPr>
      <w:r>
        <w:rPr>
          <w:rFonts w:ascii="Arial" w:hAnsi="Arial"/>
          <w:b w:val="false"/>
          <w:bCs w:val="false"/>
          <w:sz w:val="22"/>
          <w:szCs w:val="22"/>
        </w:rPr>
        <w:tab/>
      </w:r>
      <w:r>
        <w:rPr>
          <w:rFonts w:ascii="Arial" w:hAnsi="Arial"/>
          <w:b w:val="false"/>
          <w:bCs w:val="false"/>
          <w:sz w:val="22"/>
          <w:szCs w:val="22"/>
          <w:lang w:val="sr-RS"/>
        </w:rPr>
        <w:t xml:space="preserve"> - </w:t>
      </w:r>
      <w:r>
        <w:rPr>
          <w:rFonts w:ascii="Arial" w:hAnsi="Arial"/>
          <w:b w:val="false"/>
          <w:bCs w:val="false"/>
          <w:color w:val="000000"/>
          <w:sz w:val="22"/>
          <w:szCs w:val="22"/>
          <w:lang w:val="sr-RS"/>
        </w:rPr>
        <w:t>методе и технике опсервације,прикупљања и евидентирања података;</w:t>
      </w:r>
    </w:p>
    <w:p>
      <w:pPr>
        <w:pStyle w:val="Normal"/>
        <w:spacing w:lineRule="auto" w:line="240" w:before="0" w:after="0"/>
        <w:jc w:val="both"/>
        <w:rPr>
          <w:rFonts w:ascii="Arial" w:hAnsi="Arial"/>
          <w:sz w:val="22"/>
          <w:szCs w:val="22"/>
        </w:rPr>
      </w:pPr>
      <w:r>
        <w:rPr>
          <w:rFonts w:cs="Times New Roman" w:ascii="Arial" w:hAnsi="Arial"/>
          <w:b w:val="false"/>
          <w:bCs w:val="false"/>
          <w:color w:val="000000"/>
          <w:sz w:val="22"/>
          <w:szCs w:val="22"/>
          <w:lang w:val="sr-RS"/>
        </w:rPr>
        <w:t xml:space="preserve"> </w:t>
      </w:r>
      <w:r>
        <w:rPr>
          <w:rFonts w:cs="Times New Roman" w:ascii="Arial" w:hAnsi="Arial"/>
          <w:b w:val="false"/>
          <w:bCs w:val="false"/>
          <w:color w:val="000000"/>
          <w:sz w:val="22"/>
          <w:szCs w:val="22"/>
          <w:lang w:val="sr-RS"/>
        </w:rPr>
        <w:tab/>
        <w:t>- методе анализе закључивања о стању у области, провераваће се усмено, путем симулације, кроз узорак рада.</w:t>
      </w:r>
    </w:p>
    <w:p>
      <w:pPr>
        <w:pStyle w:val="Normal"/>
        <w:spacing w:lineRule="auto" w:line="240" w:before="0" w:after="0"/>
        <w:ind w:firstLine="708"/>
        <w:jc w:val="both"/>
        <w:rPr>
          <w:rFonts w:ascii="Arial" w:hAnsi="Arial" w:cs="Arial"/>
          <w:b/>
          <w:sz w:val="22"/>
          <w:szCs w:val="22"/>
          <w:lang w:val="sr-RS"/>
        </w:rPr>
      </w:pPr>
      <w:r>
        <w:rPr>
          <w:rFonts w:cs="Arial" w:ascii="Arial" w:hAnsi="Arial"/>
          <w:b/>
          <w:sz w:val="22"/>
          <w:szCs w:val="22"/>
          <w:lang w:val="sr-RS"/>
        </w:rPr>
      </w:r>
    </w:p>
    <w:p>
      <w:pPr>
        <w:pStyle w:val="Normal"/>
        <w:spacing w:lineRule="auto" w:line="240" w:before="0" w:after="0"/>
        <w:ind w:firstLine="708"/>
        <w:jc w:val="both"/>
        <w:rPr>
          <w:rFonts w:ascii="Arial" w:hAnsi="Arial"/>
          <w:sz w:val="22"/>
          <w:szCs w:val="22"/>
        </w:rPr>
      </w:pPr>
      <w:r>
        <w:rPr>
          <w:rFonts w:cs="Arial" w:ascii="Arial" w:hAnsi="Arial"/>
          <w:sz w:val="22"/>
          <w:szCs w:val="22"/>
          <w:lang w:val="sr-RS"/>
        </w:rPr>
        <w:t>2.2. Посебне функционалне компетенције за одређено радно место (релевантни прописи из делокруга радног места):</w:t>
      </w:r>
    </w:p>
    <w:p>
      <w:pPr>
        <w:pStyle w:val="Normal"/>
        <w:tabs>
          <w:tab w:val="clear" w:pos="720"/>
          <w:tab w:val="left" w:pos="725" w:leader="none"/>
        </w:tabs>
        <w:spacing w:before="0" w:after="0"/>
        <w:jc w:val="both"/>
        <w:rPr>
          <w:rFonts w:ascii="Arial" w:hAnsi="Arial" w:cs="Arial"/>
          <w:b/>
          <w:bCs/>
          <w:sz w:val="22"/>
          <w:szCs w:val="22"/>
          <w:lang w:val="sr-RS"/>
        </w:rPr>
      </w:pPr>
      <w:r>
        <w:rPr>
          <w:rFonts w:cs="Arial" w:ascii="Arial" w:hAnsi="Arial"/>
          <w:b/>
          <w:bCs/>
          <w:sz w:val="22"/>
          <w:szCs w:val="22"/>
          <w:lang w:val="sr-RS"/>
        </w:rPr>
        <w:tab/>
      </w:r>
      <w:r>
        <w:rPr>
          <w:rFonts w:cs="Arial" w:ascii="Arial" w:hAnsi="Arial"/>
          <w:b/>
          <w:bCs/>
          <w:color w:val="000000"/>
          <w:sz w:val="22"/>
          <w:szCs w:val="22"/>
          <w:lang w:val="sr-Latn-RS"/>
        </w:rPr>
        <w:t xml:space="preserve">* </w:t>
      </w:r>
      <w:r>
        <w:rPr>
          <w:rFonts w:cs="Arial" w:ascii="Arial" w:hAnsi="Arial"/>
          <w:b/>
          <w:bCs/>
          <w:color w:val="000000"/>
          <w:sz w:val="22"/>
          <w:szCs w:val="22"/>
          <w:lang w:val="sr-RS"/>
        </w:rPr>
        <w:t>Зак</w:t>
      </w:r>
      <w:r>
        <w:rPr>
          <w:rFonts w:cs="Arial" w:ascii="Arial" w:hAnsi="Arial"/>
          <w:b/>
          <w:bCs/>
          <w:i w:val="false"/>
          <w:iCs w:val="false"/>
          <w:color w:val="000000"/>
          <w:sz w:val="22"/>
          <w:szCs w:val="22"/>
          <w:lang w:val="sr-RS"/>
        </w:rPr>
        <w:t>он о комуналним делатностима</w:t>
      </w:r>
      <w:r>
        <w:rPr>
          <w:rFonts w:cs="Arial" w:ascii="Arial" w:hAnsi="Arial"/>
          <w:b w:val="false"/>
          <w:bCs w:val="false"/>
          <w:i w:val="false"/>
          <w:iCs w:val="false"/>
          <w:color w:val="000000"/>
          <w:sz w:val="22"/>
          <w:szCs w:val="22"/>
          <w:lang w:val="sr-RS"/>
        </w:rPr>
        <w:t xml:space="preserve"> („Сл. гласник РС“,</w:t>
      </w:r>
      <w:r>
        <w:rPr>
          <w:rFonts w:eastAsia="Arial" w:cs="Arial" w:ascii="Arial" w:hAnsi="Arial"/>
          <w:b w:val="false"/>
          <w:bCs w:val="false"/>
          <w:i w:val="false"/>
          <w:iCs w:val="false"/>
          <w:color w:val="000000"/>
          <w:spacing w:val="0"/>
          <w:sz w:val="22"/>
          <w:szCs w:val="22"/>
          <w:lang w:val="sr-RS"/>
        </w:rPr>
        <w:t xml:space="preserve">88/2011, 104/2016, 95/2018 и </w:t>
      </w:r>
      <w:r>
        <w:rPr>
          <w:rFonts w:eastAsia="Arial" w:cs="Arial" w:ascii="Arial" w:hAnsi="Arial"/>
          <w:b w:val="false"/>
          <w:bCs w:val="false"/>
          <w:i w:val="false"/>
          <w:iCs w:val="false"/>
          <w:color w:val="000000"/>
          <w:spacing w:val="0"/>
          <w:sz w:val="22"/>
          <w:szCs w:val="22"/>
          <w:lang w:val="en-US"/>
        </w:rPr>
        <w:t>94</w:t>
      </w:r>
      <w:r>
        <w:rPr>
          <w:rFonts w:eastAsia="Arial" w:cs="Arial" w:ascii="Arial" w:hAnsi="Arial"/>
          <w:b w:val="false"/>
          <w:bCs w:val="false"/>
          <w:i w:val="false"/>
          <w:iCs w:val="false"/>
          <w:color w:val="000000"/>
          <w:spacing w:val="0"/>
          <w:sz w:val="22"/>
          <w:szCs w:val="22"/>
          <w:lang w:val="sr-RS"/>
        </w:rPr>
        <w:t>/2024);</w:t>
      </w:r>
    </w:p>
    <w:p>
      <w:pPr>
        <w:pStyle w:val="Normal"/>
        <w:tabs>
          <w:tab w:val="clear" w:pos="720"/>
          <w:tab w:val="left" w:pos="725" w:leader="none"/>
        </w:tabs>
        <w:spacing w:before="0" w:after="0"/>
        <w:jc w:val="both"/>
        <w:rPr>
          <w:rFonts w:ascii="Arial" w:hAnsi="Arial" w:cs="Arial"/>
          <w:color w:val="000000"/>
          <w:sz w:val="22"/>
          <w:szCs w:val="22"/>
          <w:lang w:val="sr-RS"/>
        </w:rPr>
      </w:pPr>
      <w:r>
        <w:rPr>
          <w:rFonts w:cs="Arial" w:ascii="Arial" w:hAnsi="Arial"/>
          <w:b w:val="false"/>
          <w:bCs w:val="false"/>
          <w:color w:val="000000"/>
          <w:sz w:val="22"/>
          <w:szCs w:val="22"/>
          <w:lang w:val="sr-RS"/>
        </w:rPr>
        <w:tab/>
      </w:r>
      <w:r>
        <w:rPr>
          <w:rFonts w:cs="Arial" w:ascii="Arial" w:hAnsi="Arial"/>
          <w:b w:val="false"/>
          <w:bCs w:val="false"/>
          <w:color w:val="000000"/>
          <w:sz w:val="22"/>
          <w:szCs w:val="22"/>
          <w:lang w:val="sr-Latn-RS"/>
        </w:rPr>
        <w:t xml:space="preserve">* </w:t>
      </w:r>
      <w:r>
        <w:rPr>
          <w:rFonts w:cs="Arial" w:ascii="Arial" w:hAnsi="Arial"/>
          <w:b/>
          <w:bCs/>
          <w:color w:val="000000"/>
          <w:sz w:val="22"/>
          <w:szCs w:val="22"/>
          <w:lang w:val="en-US"/>
        </w:rPr>
        <w:t>O</w:t>
      </w:r>
      <w:r>
        <w:rPr>
          <w:rFonts w:cs="Arial" w:ascii="Arial" w:hAnsi="Arial"/>
          <w:b/>
          <w:bCs/>
          <w:color w:val="000000"/>
          <w:sz w:val="22"/>
          <w:szCs w:val="22"/>
          <w:lang w:val="sr-RS"/>
        </w:rPr>
        <w:t>длука о комуналном реду на територији града Зајечара</w:t>
      </w:r>
      <w:r>
        <w:rPr>
          <w:rFonts w:cs="Arial" w:ascii="Arial" w:hAnsi="Arial"/>
          <w:b w:val="false"/>
          <w:bCs w:val="false"/>
          <w:color w:val="000000"/>
          <w:sz w:val="22"/>
          <w:szCs w:val="22"/>
          <w:lang w:val="sr-RS"/>
        </w:rPr>
        <w:t xml:space="preserve"> </w:t>
      </w:r>
      <w:r>
        <w:rPr>
          <w:rFonts w:eastAsia="Calibri" w:cs="Arial" w:ascii="Arial" w:hAnsi="Arial"/>
          <w:b w:val="false"/>
          <w:bCs w:val="false"/>
          <w:color w:val="000000"/>
          <w:kern w:val="0"/>
          <w:sz w:val="22"/>
          <w:szCs w:val="22"/>
          <w:lang w:val="sr-RS"/>
        </w:rPr>
        <w:t>("Сл. лист града Зајечара", бр. 52/2020, 9/2022 и 32/2022)</w:t>
      </w:r>
      <w:r>
        <w:rPr>
          <w:rFonts w:cs="Arial" w:ascii="Arial" w:hAnsi="Arial"/>
          <w:b w:val="false"/>
          <w:bCs w:val="false"/>
          <w:color w:val="000000"/>
          <w:sz w:val="22"/>
          <w:szCs w:val="22"/>
          <w:lang w:val="sr-RS"/>
        </w:rPr>
        <w:t xml:space="preserve">, </w:t>
      </w:r>
      <w:r>
        <w:rPr>
          <w:rFonts w:cs="Arial" w:ascii="Arial" w:hAnsi="Arial"/>
          <w:b w:val="false"/>
          <w:bCs w:val="false"/>
          <w:color w:val="000000"/>
          <w:sz w:val="22"/>
          <w:szCs w:val="22"/>
          <w:u w:val="none"/>
          <w:lang w:val="sr-RS"/>
        </w:rPr>
        <w:t>провераваће се усмено, путем симулације, кроз узорак рада.</w:t>
      </w:r>
      <w:r>
        <w:rPr>
          <w:rFonts w:cs="Arial" w:ascii="Arial" w:hAnsi="Arial"/>
          <w:color w:val="000000"/>
          <w:sz w:val="22"/>
          <w:szCs w:val="22"/>
          <w:lang w:val="sr-RS"/>
        </w:rPr>
        <w:t xml:space="preserve"> </w:t>
      </w:r>
    </w:p>
    <w:p>
      <w:pPr>
        <w:pStyle w:val="Normal"/>
        <w:tabs>
          <w:tab w:val="clear" w:pos="720"/>
          <w:tab w:val="left" w:pos="725" w:leader="none"/>
        </w:tabs>
        <w:spacing w:before="0" w:after="0"/>
        <w:jc w:val="both"/>
        <w:rPr>
          <w:rFonts w:ascii="Arial" w:hAnsi="Arial" w:cs="Arial"/>
          <w:color w:val="000000"/>
          <w:sz w:val="24"/>
          <w:szCs w:val="24"/>
          <w:lang w:val="sr-RS"/>
        </w:rPr>
      </w:pPr>
      <w:r>
        <w:rPr>
          <w:rFonts w:cs="Arial" w:ascii="Arial" w:hAnsi="Arial"/>
          <w:color w:val="000000"/>
          <w:sz w:val="24"/>
          <w:szCs w:val="24"/>
          <w:lang w:val="sr-RS"/>
        </w:rPr>
      </w:r>
    </w:p>
    <w:p>
      <w:pPr>
        <w:pStyle w:val="ListParagraph"/>
        <w:numPr>
          <w:ilvl w:val="0"/>
          <w:numId w:val="6"/>
        </w:numPr>
        <w:spacing w:lineRule="auto" w:line="240" w:before="0" w:after="0"/>
        <w:contextualSpacing/>
        <w:jc w:val="both"/>
        <w:rPr>
          <w:rFonts w:ascii="Arial" w:hAnsi="Arial"/>
        </w:rPr>
      </w:pPr>
      <w:r>
        <w:rPr>
          <w:rFonts w:cs="Arial" w:ascii="Arial" w:hAnsi="Arial"/>
          <w:bCs/>
          <w:sz w:val="24"/>
          <w:szCs w:val="24"/>
          <w:u w:val="single"/>
          <w:lang w:val="sr-RS"/>
        </w:rPr>
        <w:t>Провера понашајних компетенција</w:t>
      </w:r>
      <w:r>
        <w:rPr>
          <w:rFonts w:cs="Arial" w:ascii="Arial" w:hAnsi="Arial"/>
          <w:sz w:val="24"/>
          <w:szCs w:val="24"/>
          <w:u w:val="single"/>
          <w:lang w:val="sr-RS"/>
        </w:rPr>
        <w:t>:</w:t>
      </w:r>
    </w:p>
    <w:p>
      <w:pPr>
        <w:pStyle w:val="ListParagraph"/>
        <w:widowControl/>
        <w:suppressAutoHyphens w:val="true"/>
        <w:bidi w:val="0"/>
        <w:spacing w:lineRule="auto" w:line="240" w:before="0" w:after="0"/>
        <w:ind w:hanging="0" w:left="89" w:right="0"/>
        <w:contextualSpacing/>
        <w:jc w:val="both"/>
        <w:rPr>
          <w:sz w:val="22"/>
          <w:szCs w:val="22"/>
        </w:rPr>
      </w:pPr>
      <w:r>
        <w:rPr>
          <w:rFonts w:cs="Arial" w:ascii="Arial" w:hAnsi="Arial"/>
          <w:sz w:val="22"/>
          <w:szCs w:val="22"/>
          <w:lang w:val="sr-RS"/>
        </w:rPr>
        <w:t>Провера понашајних компетенција: управљање информацијама, управљање задацима и остваривање резултата, оријентација ка учењу и променама, изградња и одржавање професионалних односа, савесност и посвећеност и интегритет вршиће се путем интервјуа базираног на компетенцијама (усмено).</w:t>
      </w:r>
    </w:p>
    <w:p>
      <w:pPr>
        <w:pStyle w:val="ListParagraph"/>
        <w:spacing w:lineRule="auto" w:line="240" w:before="0" w:after="0"/>
        <w:ind w:left="360"/>
        <w:contextualSpacing/>
        <w:jc w:val="both"/>
        <w:rPr>
          <w:rFonts w:ascii="Arial" w:hAnsi="Arial" w:cs="Arial"/>
          <w:sz w:val="24"/>
          <w:szCs w:val="24"/>
          <w:lang w:val="sr-RS"/>
        </w:rPr>
      </w:pPr>
      <w:r>
        <w:rPr>
          <w:rFonts w:cs="Arial" w:ascii="Arial" w:hAnsi="Arial"/>
          <w:sz w:val="24"/>
          <w:szCs w:val="24"/>
          <w:lang w:val="sr-RS"/>
        </w:rPr>
      </w:r>
    </w:p>
    <w:p>
      <w:pPr>
        <w:pStyle w:val="ListParagraph"/>
        <w:widowControl/>
        <w:numPr>
          <w:ilvl w:val="0"/>
          <w:numId w:val="5"/>
        </w:numPr>
        <w:suppressAutoHyphens w:val="true"/>
        <w:bidi w:val="0"/>
        <w:spacing w:lineRule="auto" w:line="240" w:before="0" w:after="0"/>
        <w:ind w:firstLine="269" w:left="180" w:right="0"/>
        <w:contextualSpacing/>
        <w:jc w:val="both"/>
        <w:rPr>
          <w:rFonts w:ascii="Arial" w:hAnsi="Arial"/>
        </w:rPr>
      </w:pPr>
      <w:r>
        <w:rPr>
          <w:rFonts w:eastAsia="Arial" w:cs="Arial" w:ascii="Arial" w:hAnsi="Arial"/>
          <w:sz w:val="24"/>
          <w:szCs w:val="24"/>
          <w:u w:val="single"/>
        </w:rPr>
        <w:t>Процена мотивације за рад на радном месту и прихватање вредности локалне самоуправе</w:t>
      </w:r>
      <w:r>
        <w:rPr>
          <w:rFonts w:eastAsia="Arial" w:cs="Arial" w:ascii="Arial" w:hAnsi="Arial"/>
          <w:sz w:val="24"/>
          <w:szCs w:val="24"/>
          <w:lang w:val="sr-RS"/>
        </w:rPr>
        <w:t xml:space="preserve">, </w:t>
      </w:r>
      <w:r>
        <w:rPr>
          <w:rFonts w:eastAsia="Arial" w:cs="Arial" w:ascii="Arial" w:hAnsi="Arial"/>
          <w:sz w:val="22"/>
          <w:szCs w:val="22"/>
        </w:rPr>
        <w:t>провераваће се путем интервјуа са Конкурсном комисијом (усмено), на крају изборног поступка</w:t>
      </w:r>
      <w:r>
        <w:rPr>
          <w:rFonts w:cs="Arial" w:ascii="Arial" w:hAnsi="Arial"/>
          <w:sz w:val="22"/>
          <w:szCs w:val="22"/>
          <w:lang w:val="sr-RS"/>
        </w:rPr>
        <w:t>.</w:t>
      </w:r>
    </w:p>
    <w:p>
      <w:pPr>
        <w:pStyle w:val="Normal"/>
        <w:spacing w:lineRule="auto" w:line="240" w:before="0" w:after="0"/>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jc w:val="both"/>
        <w:rPr>
          <w:sz w:val="24"/>
          <w:szCs w:val="24"/>
        </w:rPr>
      </w:pPr>
      <w:r>
        <w:rPr>
          <w:rFonts w:cs="Arial" w:ascii="Arial" w:hAnsi="Arial"/>
          <w:b/>
          <w:sz w:val="24"/>
          <w:szCs w:val="24"/>
        </w:rPr>
        <w:t xml:space="preserve">VIII </w:t>
      </w:r>
      <w:r>
        <w:rPr>
          <w:rFonts w:cs="Arial" w:ascii="Arial" w:hAnsi="Arial"/>
          <w:b/>
          <w:sz w:val="24"/>
          <w:szCs w:val="24"/>
          <w:lang w:val="sr-RS"/>
        </w:rPr>
        <w:t>Достављање доказа</w:t>
      </w:r>
      <w:r>
        <w:rPr>
          <w:rFonts w:cs="Arial" w:ascii="Arial" w:hAnsi="Arial"/>
          <w:sz w:val="24"/>
          <w:szCs w:val="24"/>
          <w:lang w:val="sr-RS"/>
        </w:rPr>
        <w:t xml:space="preserve"> </w:t>
      </w:r>
      <w:r>
        <w:rPr>
          <w:rFonts w:cs="Arial" w:ascii="Arial" w:hAnsi="Arial"/>
          <w:b/>
          <w:sz w:val="24"/>
          <w:szCs w:val="24"/>
          <w:lang w:val="sr-RS"/>
        </w:rPr>
        <w:t>при подношењу пријаве:</w:t>
      </w:r>
    </w:p>
    <w:p>
      <w:pPr>
        <w:pStyle w:val="Normal"/>
        <w:spacing w:lineRule="auto" w:line="240" w:before="0" w:after="0"/>
        <w:ind w:firstLine="708"/>
        <w:jc w:val="both"/>
        <w:rPr>
          <w:sz w:val="22"/>
          <w:szCs w:val="22"/>
        </w:rPr>
      </w:pPr>
      <w:bookmarkStart w:id="1" w:name="_Hlk153984335"/>
      <w:r>
        <w:rPr>
          <w:rFonts w:cs="Arial" w:ascii="Arial" w:hAnsi="Arial"/>
          <w:color w:themeColor="text1" w:val="000000"/>
          <w:sz w:val="22"/>
          <w:szCs w:val="22"/>
          <w:lang w:val="sr-RS"/>
        </w:rPr>
        <w:t xml:space="preserve">Ако имате важећи сертификат, потврду или други одговарајући писани доказ о томе да поседујете дигиталне компетенције </w:t>
      </w:r>
      <w:bookmarkEnd w:id="1"/>
      <w:r>
        <w:rPr>
          <w:rFonts w:cs="Arial" w:ascii="Arial" w:hAnsi="Arial"/>
          <w:color w:themeColor="text1" w:val="000000"/>
          <w:sz w:val="22"/>
          <w:szCs w:val="22"/>
          <w:lang w:val="sr-RS"/>
        </w:rPr>
        <w:t xml:space="preserve">(знања и вештине о основама коришћења рачунара, основама коришћења интернета, обради текста и табеларним калкулацијама) </w:t>
      </w:r>
      <w:bookmarkStart w:id="2" w:name="_Hlk153984437"/>
      <w:r>
        <w:rPr>
          <w:rFonts w:cs="Arial" w:ascii="Arial" w:hAnsi="Arial"/>
          <w:color w:themeColor="text1" w:val="000000"/>
          <w:sz w:val="22"/>
          <w:szCs w:val="22"/>
          <w:lang w:val="sr-RS"/>
        </w:rPr>
        <w:t>и желите да на основу њега будете ослобођени тестирања ове компетенције, можете тај доказ, у оригиналу или овереној фотокопији, приложити уз пријавни образац на овај конкурс.</w:t>
      </w:r>
      <w:bookmarkEnd w:id="2"/>
    </w:p>
    <w:p>
      <w:pPr>
        <w:pStyle w:val="Normal"/>
        <w:spacing w:lineRule="auto" w:line="240" w:before="0" w:after="0"/>
        <w:ind w:firstLine="708"/>
        <w:jc w:val="both"/>
        <w:rPr>
          <w:sz w:val="22"/>
          <w:szCs w:val="22"/>
        </w:rPr>
      </w:pPr>
      <w:r>
        <w:rPr>
          <w:rFonts w:cs="Arial" w:ascii="Arial" w:hAnsi="Arial"/>
          <w:b/>
          <w:sz w:val="22"/>
          <w:szCs w:val="22"/>
          <w:lang w:val="sr-RS"/>
        </w:rPr>
        <w:t>Напомена:</w:t>
      </w:r>
      <w:r>
        <w:rPr>
          <w:rFonts w:cs="Arial" w:ascii="Arial" w:hAnsi="Arial"/>
          <w:sz w:val="22"/>
          <w:szCs w:val="22"/>
          <w:lang w:val="sr-RS"/>
        </w:rPr>
        <w:t xml:space="preserve"> </w:t>
      </w:r>
      <w:bookmarkStart w:id="3" w:name="_Hlk153984596"/>
      <w:r>
        <w:rPr>
          <w:rFonts w:cs="Arial" w:ascii="Arial" w:hAnsi="Arial"/>
          <w:sz w:val="22"/>
          <w:szCs w:val="22"/>
          <w:lang w:val="sr-RS"/>
        </w:rPr>
        <w:t>Ако не доставите наведени доказ, провера компетенције „дигитална писменост” извршиће се писмено.</w:t>
      </w:r>
      <w:bookmarkEnd w:id="3"/>
      <w:r>
        <w:rPr>
          <w:rFonts w:cs="Arial" w:ascii="Arial" w:hAnsi="Arial"/>
          <w:sz w:val="22"/>
          <w:szCs w:val="22"/>
          <w:lang w:val="sr-RS"/>
        </w:rPr>
        <w:t xml:space="preserve"> Ако конкурсна комисија увидом у достављени доказ не буде могла потпуно да оцени да ли је Ваша дигитална писменост на потребном нивоу, позваћемо Вас на тестирање ове компетенције, без обзира на достављени доказ.</w:t>
      </w:r>
    </w:p>
    <w:p>
      <w:pPr>
        <w:pStyle w:val="Normal"/>
        <w:spacing w:lineRule="auto" w:line="240" w:before="0" w:after="0"/>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jc w:val="both"/>
        <w:rPr>
          <w:sz w:val="24"/>
          <w:szCs w:val="24"/>
        </w:rPr>
      </w:pPr>
      <w:bookmarkStart w:id="4" w:name="_Hlk153985407"/>
      <w:r>
        <w:rPr>
          <w:rFonts w:cs="Arial" w:ascii="Arial" w:hAnsi="Arial"/>
          <w:b/>
          <w:bCs/>
          <w:sz w:val="24"/>
          <w:szCs w:val="24"/>
        </w:rPr>
        <w:t xml:space="preserve">IX </w:t>
      </w:r>
      <w:r>
        <w:rPr>
          <w:rFonts w:cs="Arial" w:ascii="Arial" w:hAnsi="Arial"/>
          <w:b/>
          <w:bCs/>
          <w:sz w:val="24"/>
          <w:szCs w:val="24"/>
          <w:lang w:val="sr-RS"/>
        </w:rPr>
        <w:t>Докази који се достављају током изборног поступка</w:t>
      </w:r>
      <w:bookmarkEnd w:id="4"/>
      <w:r>
        <w:rPr>
          <w:rFonts w:cs="Arial" w:ascii="Arial" w:hAnsi="Arial"/>
          <w:b/>
          <w:bCs/>
          <w:sz w:val="24"/>
          <w:szCs w:val="24"/>
          <w:lang w:val="sr-RS"/>
        </w:rPr>
        <w:t>:</w:t>
      </w:r>
    </w:p>
    <w:p>
      <w:pPr>
        <w:pStyle w:val="Normal"/>
        <w:spacing w:lineRule="auto" w:line="240" w:before="0" w:after="0"/>
        <w:ind w:firstLine="720"/>
        <w:jc w:val="both"/>
        <w:rPr>
          <w:sz w:val="22"/>
          <w:szCs w:val="22"/>
        </w:rPr>
      </w:pPr>
      <w:r>
        <w:rPr>
          <w:rFonts w:cs="Arial" w:ascii="Arial" w:hAnsi="Arial"/>
          <w:sz w:val="22"/>
          <w:szCs w:val="22"/>
          <w:lang w:val="sr-RS"/>
        </w:rPr>
        <w:t>Пре завршног разговора са Конкурсном комисијом кандидати су дужни да доставе, у року од 5 радних дана од пријема позива за достављање доказа, следеће доказе:</w:t>
      </w:r>
    </w:p>
    <w:p>
      <w:pPr>
        <w:pStyle w:val="ListParagraph"/>
        <w:numPr>
          <w:ilvl w:val="0"/>
          <w:numId w:val="3"/>
        </w:numPr>
        <w:spacing w:lineRule="auto" w:line="240" w:before="0" w:after="0"/>
        <w:contextualSpacing/>
        <w:jc w:val="both"/>
        <w:rPr>
          <w:sz w:val="22"/>
          <w:szCs w:val="22"/>
        </w:rPr>
      </w:pPr>
      <w:r>
        <w:rPr>
          <w:rFonts w:cs="Arial" w:ascii="Arial" w:hAnsi="Arial"/>
          <w:sz w:val="22"/>
          <w:szCs w:val="22"/>
          <w:lang w:val="sr-RS"/>
        </w:rPr>
        <w:t>Оригинал или оверену фотокопију дипломе, или уверења којима се потврђује стручна спрема;</w:t>
      </w:r>
    </w:p>
    <w:p>
      <w:pPr>
        <w:pStyle w:val="ListParagraph"/>
        <w:numPr>
          <w:ilvl w:val="0"/>
          <w:numId w:val="3"/>
        </w:numPr>
        <w:spacing w:lineRule="auto" w:line="240" w:before="0" w:after="0"/>
        <w:contextualSpacing/>
        <w:jc w:val="both"/>
        <w:rPr>
          <w:sz w:val="22"/>
          <w:szCs w:val="22"/>
        </w:rPr>
      </w:pPr>
      <w:r>
        <w:rPr>
          <w:rFonts w:cs="Arial" w:ascii="Arial" w:hAnsi="Arial"/>
          <w:sz w:val="22"/>
          <w:szCs w:val="22"/>
          <w:lang w:val="sr-RS"/>
        </w:rPr>
        <w:t>Копирану или очитану личну карту;</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Оригинал или оверен</w:t>
      </w:r>
      <w:r>
        <w:rPr>
          <w:rFonts w:cs="Arial" w:ascii="Arial" w:hAnsi="Arial"/>
          <w:sz w:val="22"/>
          <w:szCs w:val="22"/>
          <w:lang w:val="sr-RS"/>
        </w:rPr>
        <w:t>у</w:t>
      </w:r>
      <w:r>
        <w:rPr>
          <w:rFonts w:cs="Arial" w:ascii="Arial" w:hAnsi="Arial"/>
          <w:sz w:val="22"/>
          <w:szCs w:val="22"/>
        </w:rPr>
        <w:t xml:space="preserve"> фотокопиј</w:t>
      </w:r>
      <w:r>
        <w:rPr>
          <w:rFonts w:cs="Arial" w:ascii="Arial" w:hAnsi="Arial"/>
          <w:sz w:val="22"/>
          <w:szCs w:val="22"/>
          <w:lang w:val="sr-RS"/>
        </w:rPr>
        <w:t>у</w:t>
      </w:r>
      <w:r>
        <w:rPr>
          <w:rFonts w:cs="Arial" w:ascii="Arial" w:hAnsi="Arial"/>
          <w:sz w:val="22"/>
          <w:szCs w:val="22"/>
        </w:rPr>
        <w:t xml:space="preserve"> доказа о положеном државном стручном испиту за рад у државним органима;</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 xml:space="preserve">Уверење о подацима о осигурању (стажу осигурања) које издаје Републички фонд </w:t>
      </w:r>
      <w:r>
        <w:rPr>
          <w:rFonts w:cs="Arial" w:ascii="Arial" w:hAnsi="Arial"/>
          <w:sz w:val="22"/>
          <w:szCs w:val="22"/>
          <w:lang w:val="sr-RS"/>
        </w:rPr>
        <w:t>за</w:t>
      </w:r>
      <w:r>
        <w:rPr>
          <w:rFonts w:cs="Arial" w:ascii="Arial" w:hAnsi="Arial"/>
          <w:sz w:val="22"/>
          <w:szCs w:val="22"/>
        </w:rPr>
        <w:t xml:space="preserve"> пензијско и инвалидско осигурањ</w:t>
      </w:r>
      <w:r>
        <w:rPr>
          <w:rFonts w:cs="Arial" w:ascii="Arial" w:hAnsi="Arial"/>
          <w:sz w:val="22"/>
          <w:szCs w:val="22"/>
          <w:lang w:val="sr-RS"/>
        </w:rPr>
        <w:t>е</w:t>
      </w:r>
      <w:r>
        <w:rPr>
          <w:rFonts w:cs="Arial" w:ascii="Arial" w:hAnsi="Arial"/>
          <w:sz w:val="22"/>
          <w:szCs w:val="22"/>
        </w:rPr>
        <w:t>;</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 xml:space="preserve">Кандидати који у горе наведеном Уверењу (под редним бројем </w:t>
      </w:r>
      <w:r>
        <w:rPr>
          <w:rFonts w:cs="Arial" w:ascii="Arial" w:hAnsi="Arial"/>
          <w:sz w:val="22"/>
          <w:szCs w:val="22"/>
          <w:lang w:val="en-US"/>
        </w:rPr>
        <w:t>4</w:t>
      </w:r>
      <w:r>
        <w:rPr>
          <w:rFonts w:cs="Arial" w:ascii="Arial" w:hAnsi="Arial"/>
          <w:sz w:val="22"/>
          <w:szCs w:val="22"/>
        </w:rPr>
        <w:t xml:space="preserve">.) имају евидентиран стаж осигурања неопходно је да доставе </w:t>
      </w:r>
      <w:r>
        <w:rPr>
          <w:rFonts w:cs="Arial" w:ascii="Arial" w:hAnsi="Arial"/>
          <w:sz w:val="22"/>
          <w:szCs w:val="22"/>
          <w:lang w:val="sr-RS"/>
        </w:rPr>
        <w:t>оригинал или оверену фотокопију доказа о радном искуству у струци (потврде, решења, уговоре или друге акте којима се доказује на којим пословима, са којом стручном спремом и у ком временском периоду је стечено радно искуство);</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 xml:space="preserve">Оригинал или </w:t>
      </w:r>
      <w:r>
        <w:rPr>
          <w:rFonts w:cs="Arial" w:ascii="Arial" w:hAnsi="Arial"/>
          <w:sz w:val="22"/>
          <w:szCs w:val="22"/>
          <w:lang w:val="sr-RS"/>
        </w:rPr>
        <w:t xml:space="preserve">оверену </w:t>
      </w:r>
      <w:r>
        <w:rPr>
          <w:rFonts w:cs="Arial" w:ascii="Arial" w:hAnsi="Arial"/>
          <w:sz w:val="22"/>
          <w:szCs w:val="22"/>
        </w:rPr>
        <w:t>фотокопиј</w:t>
      </w:r>
      <w:r>
        <w:rPr>
          <w:rFonts w:cs="Arial" w:ascii="Arial" w:hAnsi="Arial"/>
          <w:sz w:val="22"/>
          <w:szCs w:val="22"/>
          <w:lang w:val="sr-RS"/>
        </w:rPr>
        <w:t>у</w:t>
      </w:r>
      <w:r>
        <w:rPr>
          <w:rFonts w:cs="Arial" w:ascii="Arial" w:hAnsi="Arial"/>
          <w:sz w:val="22"/>
          <w:szCs w:val="22"/>
        </w:rPr>
        <w:t xml:space="preserve"> извода из матичне књиге рођених;</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 xml:space="preserve">Оригинал или </w:t>
      </w:r>
      <w:r>
        <w:rPr>
          <w:rFonts w:cs="Arial" w:ascii="Arial" w:hAnsi="Arial"/>
          <w:sz w:val="22"/>
          <w:szCs w:val="22"/>
          <w:lang w:val="sr-RS"/>
        </w:rPr>
        <w:t xml:space="preserve">оверену </w:t>
      </w:r>
      <w:r>
        <w:rPr>
          <w:rFonts w:cs="Arial" w:ascii="Arial" w:hAnsi="Arial"/>
          <w:sz w:val="22"/>
          <w:szCs w:val="22"/>
        </w:rPr>
        <w:t>фотокопиј</w:t>
      </w:r>
      <w:r>
        <w:rPr>
          <w:rFonts w:cs="Arial" w:ascii="Arial" w:hAnsi="Arial"/>
          <w:sz w:val="22"/>
          <w:szCs w:val="22"/>
          <w:lang w:val="sr-RS"/>
        </w:rPr>
        <w:t>у</w:t>
      </w:r>
      <w:r>
        <w:rPr>
          <w:rFonts w:cs="Arial" w:ascii="Arial" w:hAnsi="Arial"/>
          <w:sz w:val="22"/>
          <w:szCs w:val="22"/>
        </w:rPr>
        <w:t xml:space="preserve"> уверења о држављанству;</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Оригинал</w:t>
      </w:r>
      <w:r>
        <w:rPr>
          <w:rFonts w:cs="Arial" w:ascii="Arial" w:hAnsi="Arial"/>
          <w:sz w:val="22"/>
          <w:szCs w:val="22"/>
          <w:lang w:val="sr-RS"/>
        </w:rPr>
        <w:t xml:space="preserve"> </w:t>
      </w:r>
      <w:bookmarkStart w:id="5" w:name="_GoBack"/>
      <w:bookmarkEnd w:id="5"/>
      <w:r>
        <w:rPr>
          <w:rFonts w:cs="Arial" w:ascii="Arial" w:hAnsi="Arial"/>
          <w:sz w:val="22"/>
          <w:szCs w:val="22"/>
        </w:rPr>
        <w:t>Потврд</w:t>
      </w:r>
      <w:r>
        <w:rPr>
          <w:rFonts w:cs="Arial" w:ascii="Arial" w:hAnsi="Arial"/>
          <w:sz w:val="22"/>
          <w:szCs w:val="22"/>
          <w:lang w:val="sr-RS"/>
        </w:rPr>
        <w:t>е</w:t>
      </w:r>
      <w:r>
        <w:rPr>
          <w:rFonts w:cs="Arial" w:ascii="Arial" w:hAnsi="Arial"/>
          <w:sz w:val="22"/>
          <w:szCs w:val="22"/>
        </w:rPr>
        <w:t>/уверењ</w:t>
      </w:r>
      <w:r>
        <w:rPr>
          <w:rFonts w:cs="Arial" w:ascii="Arial" w:hAnsi="Arial"/>
          <w:sz w:val="22"/>
          <w:szCs w:val="22"/>
          <w:lang w:val="sr-RS"/>
        </w:rPr>
        <w:t>а</w:t>
      </w:r>
      <w:r>
        <w:rPr>
          <w:rFonts w:cs="Arial" w:ascii="Arial" w:hAnsi="Arial"/>
          <w:sz w:val="22"/>
          <w:szCs w:val="22"/>
        </w:rPr>
        <w:t xml:space="preserve"> из казнене евиденције, да лице није прав</w:t>
      </w:r>
      <w:r>
        <w:rPr>
          <w:rFonts w:cs="Arial" w:ascii="Arial" w:hAnsi="Arial"/>
          <w:sz w:val="22"/>
          <w:szCs w:val="22"/>
          <w:lang w:val="sr-RS"/>
        </w:rPr>
        <w:t>н</w:t>
      </w:r>
      <w:r>
        <w:rPr>
          <w:rFonts w:cs="Arial" w:ascii="Arial" w:hAnsi="Arial"/>
          <w:sz w:val="22"/>
          <w:szCs w:val="22"/>
        </w:rPr>
        <w:t>оснажно осуђивано на безусловну казну затвора од најмање 6 месеци;</w:t>
      </w:r>
    </w:p>
    <w:p>
      <w:pPr>
        <w:pStyle w:val="ListParagraph"/>
        <w:numPr>
          <w:ilvl w:val="0"/>
          <w:numId w:val="3"/>
        </w:numPr>
        <w:spacing w:lineRule="auto" w:line="240" w:before="0" w:after="0"/>
        <w:contextualSpacing/>
        <w:jc w:val="both"/>
        <w:rPr>
          <w:sz w:val="22"/>
          <w:szCs w:val="22"/>
        </w:rPr>
      </w:pPr>
      <w:r>
        <w:rPr>
          <w:rFonts w:cs="Arial" w:ascii="Arial" w:hAnsi="Arial"/>
          <w:sz w:val="22"/>
          <w:szCs w:val="22"/>
        </w:rPr>
        <w:t>Оригинал или оверен</w:t>
      </w:r>
      <w:r>
        <w:rPr>
          <w:rFonts w:cs="Arial" w:ascii="Arial" w:hAnsi="Arial"/>
          <w:sz w:val="22"/>
          <w:szCs w:val="22"/>
          <w:lang w:val="sr-RS"/>
        </w:rPr>
        <w:t>у</w:t>
      </w:r>
      <w:r>
        <w:rPr>
          <w:rFonts w:cs="Arial" w:ascii="Arial" w:hAnsi="Arial"/>
          <w:sz w:val="22"/>
          <w:szCs w:val="22"/>
        </w:rPr>
        <w:t xml:space="preserve"> фотокопиј</w:t>
      </w:r>
      <w:r>
        <w:rPr>
          <w:rFonts w:cs="Arial" w:ascii="Arial" w:hAnsi="Arial"/>
          <w:sz w:val="22"/>
          <w:szCs w:val="22"/>
          <w:lang w:val="sr-RS"/>
        </w:rPr>
        <w:t>у</w:t>
      </w:r>
      <w:r>
        <w:rPr>
          <w:rFonts w:cs="Arial" w:ascii="Arial" w:hAnsi="Arial"/>
          <w:sz w:val="22"/>
          <w:szCs w:val="22"/>
        </w:rPr>
        <w:t xml:space="preserve"> Потврде/уверења да лицу раније није престао радни однос у државном органу, органу аутономне покрајине, односно јединици локалне самоуправе због теже повреде дужности из радних односа - само за лица која су била у радном односу у државном органу, органу аутономне покрајине, односно јединици локалне самоуправе. </w:t>
      </w:r>
    </w:p>
    <w:p>
      <w:pPr>
        <w:pStyle w:val="ListParagraph"/>
        <w:numPr>
          <w:ilvl w:val="0"/>
          <w:numId w:val="0"/>
        </w:numPr>
        <w:spacing w:lineRule="auto" w:line="240" w:before="0" w:after="0"/>
        <w:ind w:hanging="0" w:left="1080"/>
        <w:contextualSpacing/>
        <w:jc w:val="both"/>
        <w:rPr>
          <w:rFonts w:cs="Arial"/>
          <w:sz w:val="22"/>
          <w:szCs w:val="22"/>
        </w:rPr>
      </w:pPr>
      <w:r>
        <w:rPr>
          <w:rFonts w:cs="Arial"/>
          <w:sz w:val="22"/>
          <w:szCs w:val="22"/>
        </w:rPr>
      </w:r>
    </w:p>
    <w:p>
      <w:pPr>
        <w:pStyle w:val="Normal"/>
        <w:spacing w:lineRule="auto" w:line="240" w:before="0" w:after="0"/>
        <w:ind w:firstLine="720"/>
        <w:jc w:val="both"/>
        <w:rPr>
          <w:sz w:val="22"/>
          <w:szCs w:val="22"/>
        </w:rPr>
      </w:pPr>
      <w:r>
        <w:rPr>
          <w:rFonts w:cs="Arial" w:ascii="Arial" w:hAnsi="Arial"/>
          <w:sz w:val="22"/>
          <w:szCs w:val="22"/>
          <w:lang w:val="sr-RS"/>
        </w:rPr>
        <w:t>Службеник (лице које је већ у радном односу у јединици локалне самоуправе) и који се пријављује на јавни конкурс, уместо уверења о држављанству и извода из матичне књиге рођених, подноси решење о распоређивању, премештају или решење да је нераспоређен.</w:t>
      </w:r>
    </w:p>
    <w:p>
      <w:pPr>
        <w:pStyle w:val="Normal"/>
        <w:spacing w:lineRule="auto" w:line="240" w:before="0" w:after="0"/>
        <w:ind w:firstLine="720"/>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ind w:firstLine="720"/>
        <w:jc w:val="both"/>
        <w:rPr>
          <w:sz w:val="22"/>
          <w:szCs w:val="22"/>
        </w:rPr>
      </w:pPr>
      <w:r>
        <w:rPr>
          <w:rFonts w:cs="Arial" w:ascii="Arial" w:hAnsi="Arial"/>
          <w:sz w:val="22"/>
          <w:szCs w:val="22"/>
          <w:lang w:val="sr-RS"/>
        </w:rPr>
        <w:t>Сви докази се прилажу у оригиналу или у фотокопији која је оверена код јавног бележника (у изузетним случајевима, у градовима и општинама у којима нису именовани јавни бележници, приложени докази могу бити оверени у основним судовима, судским јединицама, пријемним канцеларијама основних судова, односно градским или општинским управама као поверени посао).</w:t>
      </w:r>
    </w:p>
    <w:p>
      <w:pPr>
        <w:pStyle w:val="Normal"/>
        <w:spacing w:lineRule="auto" w:line="240" w:before="0" w:after="0"/>
        <w:ind w:firstLine="720"/>
        <w:jc w:val="both"/>
        <w:rPr>
          <w:sz w:val="22"/>
          <w:szCs w:val="22"/>
        </w:rPr>
      </w:pPr>
      <w:r>
        <w:rPr>
          <w:rFonts w:cs="Arial" w:ascii="Arial" w:hAnsi="Arial"/>
          <w:sz w:val="22"/>
          <w:szCs w:val="22"/>
          <w:lang w:val="sr-RS"/>
        </w:rPr>
        <w:t>Као доказ се могу приложити и фотокопије докумената које су оверене пре 1. марта 2017. године у основним судовима, односно градским или општинским управама.</w:t>
      </w:r>
    </w:p>
    <w:p>
      <w:pPr>
        <w:pStyle w:val="Normal"/>
        <w:spacing w:lineRule="auto" w:line="240" w:before="0" w:after="0"/>
        <w:ind w:firstLine="720"/>
        <w:jc w:val="both"/>
        <w:rPr>
          <w:sz w:val="22"/>
          <w:szCs w:val="22"/>
        </w:rPr>
      </w:pPr>
      <w:bookmarkStart w:id="6" w:name="_Hlk153987006"/>
      <w:r>
        <w:rPr>
          <w:rFonts w:cs="Arial" w:ascii="Arial" w:hAnsi="Arial"/>
          <w:sz w:val="22"/>
          <w:szCs w:val="22"/>
          <w:lang w:val="sr-RS"/>
        </w:rPr>
        <w:t>Фотокопије докумената које нису оверене од стране надлежног органа неће се разматрати.</w:t>
      </w:r>
      <w:bookmarkEnd w:id="6"/>
    </w:p>
    <w:p>
      <w:pPr>
        <w:pStyle w:val="Normal"/>
        <w:spacing w:lineRule="auto" w:line="240" w:before="0" w:after="0"/>
        <w:ind w:firstLine="720"/>
        <w:jc w:val="both"/>
        <w:rPr>
          <w:sz w:val="24"/>
          <w:szCs w:val="24"/>
        </w:rPr>
      </w:pPr>
      <w:r>
        <w:rPr>
          <w:rFonts w:cs="Arial" w:ascii="Arial" w:hAnsi="Arial"/>
          <w:sz w:val="24"/>
          <w:szCs w:val="24"/>
          <w:lang w:val="sr-RS"/>
        </w:rPr>
        <w:t xml:space="preserve"> </w:t>
      </w:r>
    </w:p>
    <w:p>
      <w:pPr>
        <w:pStyle w:val="Normal"/>
        <w:spacing w:lineRule="auto" w:line="240" w:before="0" w:after="0"/>
        <w:ind w:firstLine="720"/>
        <w:jc w:val="both"/>
        <w:rPr>
          <w:sz w:val="22"/>
          <w:szCs w:val="22"/>
        </w:rPr>
      </w:pPr>
      <w:bookmarkStart w:id="7" w:name="_Hlk153987080"/>
      <w:r>
        <w:rPr>
          <w:rFonts w:cs="Arial" w:ascii="Arial" w:hAnsi="Arial"/>
          <w:b/>
          <w:bCs/>
          <w:sz w:val="22"/>
          <w:szCs w:val="22"/>
          <w:lang w:val="sr-RS"/>
        </w:rPr>
        <w:t>Напомена</w:t>
      </w:r>
      <w:r>
        <w:rPr>
          <w:rFonts w:cs="Arial" w:ascii="Arial" w:hAnsi="Arial"/>
          <w:b/>
          <w:sz w:val="22"/>
          <w:szCs w:val="22"/>
          <w:lang w:val="sr-RS"/>
        </w:rPr>
        <w:t>:</w:t>
      </w:r>
      <w:r>
        <w:rPr>
          <w:rFonts w:cs="Arial" w:ascii="Arial" w:hAnsi="Arial"/>
          <w:sz w:val="22"/>
          <w:szCs w:val="22"/>
          <w:lang w:val="sr-RS"/>
        </w:rPr>
        <w:t xml:space="preserve"> </w:t>
      </w:r>
      <w:bookmarkEnd w:id="7"/>
      <w:r>
        <w:rPr>
          <w:rFonts w:cs="Arial" w:ascii="Arial" w:hAnsi="Arial"/>
          <w:sz w:val="22"/>
          <w:szCs w:val="22"/>
          <w:lang w:val="sr-RS"/>
        </w:rPr>
        <w:t>Законом о општем управном поступку („Сл. гласник РС“, бр. 18/2016 и 95/2018-аутентично тумачење и 2/2023 – одлука УС), прописано је, између осталог, да је орган дужан да по службеној дужности, у складу са законом, врши увид у податке о чињеницама неопходним за одлучивање о којима се води службена евиденција, да их прибавља и обрађује (члан 9. став 3.); да у поступку који се покреће по захтеву странке орган може да врши увид, прибавља и обрађује личне податке о чињеницама о којима се води службена евиденција кад је то неопходно за одлучивање (члан 103. став 3).</w:t>
      </w:r>
    </w:p>
    <w:p>
      <w:pPr>
        <w:pStyle w:val="Normal"/>
        <w:spacing w:lineRule="auto" w:line="240" w:before="0" w:after="0"/>
        <w:ind w:firstLine="720"/>
        <w:jc w:val="both"/>
        <w:rPr>
          <w:sz w:val="22"/>
          <w:szCs w:val="22"/>
        </w:rPr>
      </w:pPr>
      <w:r>
        <w:rPr>
          <w:rFonts w:cs="Arial" w:ascii="Arial" w:hAnsi="Arial"/>
          <w:sz w:val="22"/>
          <w:szCs w:val="22"/>
          <w:lang w:val="sr-RS"/>
        </w:rPr>
        <w:t>Документа о чињеницама о којима се води службена евиденција су: Извод из матичне књиге рођених, Уверење о држављанству и Уверење о положеном државном стручном испиту за рад у државним органима.</w:t>
      </w:r>
    </w:p>
    <w:p>
      <w:pPr>
        <w:pStyle w:val="Normal"/>
        <w:spacing w:lineRule="auto" w:line="240" w:before="0" w:after="0"/>
        <w:ind w:firstLine="720"/>
        <w:jc w:val="both"/>
        <w:rPr>
          <w:sz w:val="22"/>
          <w:szCs w:val="22"/>
        </w:rPr>
      </w:pPr>
      <w:r>
        <w:rPr>
          <w:rFonts w:cs="Arial" w:ascii="Arial" w:hAnsi="Arial"/>
          <w:sz w:val="22"/>
          <w:szCs w:val="22"/>
          <w:lang w:val="sr-RS"/>
        </w:rPr>
        <w:t xml:space="preserve">Кандидат у својој пријави уколико тако жели, мора изричито да наведе да је орган дужан да по службеној дужности прибави податке о чињеницама о којима се води службена евиденција (Извод из матичне књиге рођених, Уверење о држављанству и Уверење о положеном државном стручном испиту за рад у државним органима). </w:t>
      </w:r>
    </w:p>
    <w:p>
      <w:pPr>
        <w:pStyle w:val="Normal"/>
        <w:spacing w:lineRule="auto" w:line="240" w:before="0" w:after="0"/>
        <w:ind w:firstLine="720"/>
        <w:jc w:val="both"/>
        <w:rPr>
          <w:sz w:val="22"/>
          <w:szCs w:val="22"/>
        </w:rPr>
      </w:pPr>
      <w:r>
        <w:rPr>
          <w:rFonts w:cs="Arial" w:ascii="Arial" w:hAnsi="Arial"/>
          <w:sz w:val="22"/>
          <w:szCs w:val="22"/>
          <w:lang w:val="sr-RS"/>
        </w:rPr>
        <w:t>Међутим, ако кандидат у пријави наведе да жели сам да достави ова документа, тада их мора доставити у оригиналу или овереној фотокопији, у року од 5 радних дана од дана пријема позива за достављање доказа.</w:t>
      </w:r>
    </w:p>
    <w:p>
      <w:pPr>
        <w:pStyle w:val="Normal"/>
        <w:spacing w:lineRule="auto" w:line="240" w:before="0" w:after="0"/>
        <w:jc w:val="both"/>
        <w:rPr>
          <w:rFonts w:ascii="Arial" w:hAnsi="Arial" w:cs="Arial"/>
          <w:b/>
          <w:bCs/>
          <w:sz w:val="24"/>
          <w:szCs w:val="24"/>
          <w:lang w:val="sr-RS"/>
        </w:rPr>
      </w:pPr>
      <w:r>
        <w:rPr>
          <w:rFonts w:cs="Arial" w:ascii="Arial" w:hAnsi="Arial"/>
          <w:b/>
          <w:bCs/>
          <w:sz w:val="24"/>
          <w:szCs w:val="24"/>
          <w:lang w:val="sr-RS"/>
        </w:rPr>
      </w:r>
      <w:bookmarkStart w:id="8" w:name="_Hlk153982729"/>
      <w:bookmarkEnd w:id="8"/>
    </w:p>
    <w:p>
      <w:pPr>
        <w:pStyle w:val="Normal"/>
        <w:spacing w:lineRule="auto" w:line="240" w:before="0" w:after="0"/>
        <w:jc w:val="both"/>
        <w:rPr>
          <w:sz w:val="24"/>
          <w:szCs w:val="24"/>
        </w:rPr>
      </w:pPr>
      <w:r>
        <w:rPr>
          <w:rFonts w:cs="Arial" w:ascii="Arial" w:hAnsi="Arial"/>
          <w:b/>
          <w:bCs/>
          <w:sz w:val="24"/>
          <w:szCs w:val="24"/>
        </w:rPr>
        <w:t xml:space="preserve">X </w:t>
      </w:r>
      <w:r>
        <w:rPr>
          <w:rFonts w:cs="Arial" w:ascii="Arial" w:hAnsi="Arial"/>
          <w:b/>
          <w:bCs/>
          <w:sz w:val="24"/>
          <w:szCs w:val="24"/>
          <w:lang w:val="sr-RS"/>
        </w:rPr>
        <w:t>Пријава на јавни конкурс врши се на прописаном обрасцу пријаве:</w:t>
      </w:r>
    </w:p>
    <w:p>
      <w:pPr>
        <w:pStyle w:val="Normal"/>
        <w:spacing w:lineRule="auto" w:line="240" w:before="0" w:after="0"/>
        <w:ind w:firstLine="720"/>
        <w:jc w:val="both"/>
        <w:rPr>
          <w:sz w:val="22"/>
          <w:szCs w:val="22"/>
        </w:rPr>
      </w:pPr>
      <w:bookmarkStart w:id="9" w:name="_Hlk153982729_Copy_1"/>
      <w:bookmarkEnd w:id="9"/>
      <w:r>
        <w:rPr>
          <w:rFonts w:cs="Arial" w:ascii="Arial" w:hAnsi="Arial"/>
          <w:bCs/>
          <w:sz w:val="22"/>
          <w:szCs w:val="22"/>
          <w:lang w:val="sr-RS"/>
        </w:rPr>
        <w:t>Образац пријаве на овај конкурс доступан је на интернет презентацији органа (www.zajecar.info), или га лица у штампаном облику могу преузети на шалтерима 2 и 5, у Градском информативно-услужном центру у Градској управи града Зајечара, Трг ослобођења бр. 1.</w:t>
      </w:r>
    </w:p>
    <w:p>
      <w:pPr>
        <w:pStyle w:val="Normal"/>
        <w:spacing w:lineRule="auto" w:line="240" w:before="0" w:after="0"/>
        <w:ind w:firstLine="720"/>
        <w:jc w:val="both"/>
        <w:rPr>
          <w:sz w:val="22"/>
          <w:szCs w:val="22"/>
        </w:rPr>
      </w:pPr>
      <w:r>
        <w:rPr>
          <w:rFonts w:cs="Arial" w:ascii="Arial" w:hAnsi="Arial"/>
          <w:bCs/>
          <w:sz w:val="22"/>
          <w:szCs w:val="22"/>
          <w:lang w:val="sr-RS"/>
        </w:rPr>
        <w:t>Приликом предаје пријаве на јавни конкурс, пријава добија шифру под којом подносилац пријаве учествује у даљем изборном поступку.</w:t>
      </w:r>
    </w:p>
    <w:p>
      <w:pPr>
        <w:pStyle w:val="Normal"/>
        <w:spacing w:lineRule="auto" w:line="240" w:before="0" w:after="0"/>
        <w:ind w:firstLine="720"/>
        <w:jc w:val="both"/>
        <w:rPr>
          <w:rFonts w:ascii="Arial" w:hAnsi="Arial"/>
          <w:sz w:val="22"/>
          <w:szCs w:val="22"/>
        </w:rPr>
      </w:pPr>
      <w:r>
        <w:rPr>
          <w:rFonts w:cs="Arial" w:ascii="Arial" w:hAnsi="Arial"/>
          <w:bCs/>
          <w:sz w:val="22"/>
          <w:szCs w:val="22"/>
          <w:lang w:val="sr-RS"/>
        </w:rPr>
        <w:t>Подносилац пријаве ће бити обавештен о додељеној шифри у року од три дана од пријема пријаве путем телефона и мејл адресе које је навео у обрасцу пријаве.</w:t>
      </w:r>
    </w:p>
    <w:p>
      <w:pPr>
        <w:pStyle w:val="Normal"/>
        <w:spacing w:lineRule="auto" w:line="240" w:before="0" w:after="0"/>
        <w:ind w:firstLine="720"/>
        <w:jc w:val="both"/>
        <w:rPr>
          <w:rFonts w:ascii="Arial" w:hAnsi="Arial"/>
          <w:sz w:val="22"/>
          <w:szCs w:val="22"/>
        </w:rPr>
      </w:pPr>
      <w:bookmarkStart w:id="10" w:name="_Hlk153983594"/>
      <w:r>
        <w:rPr>
          <w:rFonts w:cs="Arial" w:ascii="Arial" w:hAnsi="Arial"/>
          <w:bCs/>
          <w:sz w:val="22"/>
          <w:szCs w:val="22"/>
          <w:lang w:val="sr-RS"/>
        </w:rPr>
        <w:t xml:space="preserve">Напомена: Пример правилно попуњеног обрасца пријаве доступан је на блогу Службе за управљање кадровима (https://kutak.suk.gov.rs/vodic-za-kandidate) у одељку „Oбразац пријаве“. </w:t>
      </w:r>
      <w:bookmarkEnd w:id="10"/>
    </w:p>
    <w:p>
      <w:pPr>
        <w:pStyle w:val="Normal"/>
        <w:spacing w:lineRule="auto" w:line="240" w:before="0" w:after="0"/>
        <w:jc w:val="both"/>
        <w:rPr>
          <w:rFonts w:ascii="Arial" w:hAnsi="Arial" w:cs="Arial"/>
          <w:sz w:val="22"/>
          <w:szCs w:val="22"/>
          <w:lang w:val="sr-RS"/>
        </w:rPr>
      </w:pPr>
      <w:r>
        <w:rPr>
          <w:rFonts w:cs="Arial" w:ascii="Arial" w:hAnsi="Arial"/>
          <w:sz w:val="22"/>
          <w:szCs w:val="22"/>
          <w:lang w:val="sr-RS"/>
        </w:rPr>
      </w:r>
    </w:p>
    <w:p>
      <w:pPr>
        <w:pStyle w:val="Normal"/>
        <w:spacing w:lineRule="auto" w:line="240" w:before="0" w:after="0"/>
        <w:jc w:val="both"/>
        <w:rPr>
          <w:sz w:val="24"/>
          <w:szCs w:val="24"/>
        </w:rPr>
      </w:pPr>
      <w:r>
        <w:rPr>
          <w:rFonts w:cs="Arial" w:ascii="Arial" w:hAnsi="Arial"/>
          <w:b/>
          <w:bCs/>
          <w:sz w:val="24"/>
          <w:szCs w:val="24"/>
        </w:rPr>
        <w:t xml:space="preserve">XI </w:t>
      </w:r>
      <w:r>
        <w:rPr>
          <w:rFonts w:cs="Arial" w:ascii="Arial" w:hAnsi="Arial"/>
          <w:b/>
          <w:bCs/>
          <w:sz w:val="24"/>
          <w:szCs w:val="24"/>
          <w:lang w:val="sr-RS"/>
        </w:rPr>
        <w:t>Рок за подношење пријава:</w:t>
      </w:r>
    </w:p>
    <w:p>
      <w:pPr>
        <w:pStyle w:val="Normal"/>
        <w:spacing w:lineRule="auto" w:line="240" w:before="0" w:after="0"/>
        <w:ind w:firstLine="720"/>
        <w:jc w:val="both"/>
        <w:rPr>
          <w:sz w:val="22"/>
          <w:szCs w:val="22"/>
        </w:rPr>
      </w:pPr>
      <w:bookmarkStart w:id="11" w:name="_Hlk154298877"/>
      <w:r>
        <w:rPr>
          <w:rFonts w:cs="Arial" w:ascii="Arial" w:hAnsi="Arial"/>
          <w:sz w:val="22"/>
          <w:szCs w:val="22"/>
          <w:lang w:val="sr-RS"/>
        </w:rPr>
        <w:t>Рок за подношење пријава је</w:t>
      </w:r>
      <w:bookmarkEnd w:id="11"/>
      <w:r>
        <w:rPr>
          <w:rFonts w:cs="Arial" w:ascii="Arial" w:hAnsi="Arial"/>
          <w:sz w:val="22"/>
          <w:szCs w:val="22"/>
          <w:lang w:val="sr-RS"/>
        </w:rPr>
        <w:t xml:space="preserve"> </w:t>
      </w:r>
      <w:r>
        <w:rPr>
          <w:rFonts w:cs="Arial" w:ascii="Arial" w:hAnsi="Arial"/>
          <w:color w:themeColor="text1" w:val="000000"/>
          <w:sz w:val="22"/>
          <w:szCs w:val="22"/>
        </w:rPr>
        <w:t>15</w:t>
      </w:r>
      <w:r>
        <w:rPr>
          <w:rFonts w:cs="Arial" w:ascii="Arial" w:hAnsi="Arial"/>
          <w:color w:val="FF0000"/>
          <w:sz w:val="22"/>
          <w:szCs w:val="22"/>
          <w:lang w:val="sr-RS"/>
        </w:rPr>
        <w:t xml:space="preserve"> </w:t>
      </w:r>
      <w:r>
        <w:rPr>
          <w:rFonts w:cs="Arial" w:ascii="Arial" w:hAnsi="Arial"/>
          <w:sz w:val="22"/>
          <w:szCs w:val="22"/>
          <w:lang w:val="sr-RS"/>
        </w:rPr>
        <w:t>дана</w:t>
      </w:r>
      <w:r>
        <w:rPr>
          <w:rFonts w:cs="Arial" w:ascii="Arial" w:hAnsi="Arial"/>
          <w:sz w:val="22"/>
          <w:szCs w:val="22"/>
        </w:rPr>
        <w:t xml:space="preserve"> од дана оглашавања обавештења о јавном конкурсу у дневним новинам</w:t>
      </w:r>
      <w:r>
        <w:rPr>
          <w:rFonts w:cs="Arial" w:ascii="Arial" w:hAnsi="Arial"/>
          <w:b w:val="false"/>
          <w:bCs w:val="false"/>
          <w:sz w:val="22"/>
          <w:szCs w:val="22"/>
        </w:rPr>
        <w:t xml:space="preserve">а Вечерње новости </w:t>
      </w:r>
      <w:r>
        <w:rPr>
          <w:rFonts w:cs="Arial" w:ascii="Arial" w:hAnsi="Arial"/>
          <w:b w:val="false"/>
          <w:bCs w:val="false"/>
          <w:iCs/>
          <w:sz w:val="22"/>
          <w:szCs w:val="22"/>
          <w:lang w:val="sr-RS"/>
        </w:rPr>
        <w:t xml:space="preserve">које се дистрибуирају за целу територију Републике Србије. </w:t>
      </w:r>
    </w:p>
    <w:p>
      <w:pPr>
        <w:pStyle w:val="Normal"/>
        <w:spacing w:lineRule="auto" w:line="240" w:before="0" w:after="0"/>
        <w:ind w:firstLine="720"/>
        <w:jc w:val="both"/>
        <w:rPr>
          <w:sz w:val="22"/>
          <w:szCs w:val="22"/>
        </w:rPr>
      </w:pPr>
      <w:r>
        <w:rPr>
          <w:rFonts w:cs="Arial" w:ascii="Arial" w:hAnsi="Arial"/>
          <w:sz w:val="22"/>
          <w:szCs w:val="22"/>
          <w:lang w:val="sr-RS"/>
        </w:rPr>
        <w:t>Датум оглашавања обавештења је 15</w:t>
      </w:r>
      <w:r>
        <w:rPr>
          <w:rFonts w:cs="Arial" w:ascii="Arial" w:hAnsi="Arial"/>
          <w:sz w:val="22"/>
          <w:szCs w:val="22"/>
          <w:lang w:val="en-US"/>
        </w:rPr>
        <w:t>.</w:t>
      </w:r>
      <w:r>
        <w:rPr>
          <w:rFonts w:cs="Arial" w:ascii="Arial" w:hAnsi="Arial"/>
          <w:sz w:val="22"/>
          <w:szCs w:val="22"/>
          <w:lang w:val="sr-RS"/>
        </w:rPr>
        <w:t>10</w:t>
      </w:r>
      <w:r>
        <w:rPr>
          <w:rFonts w:cs="Arial" w:ascii="Arial" w:hAnsi="Arial"/>
          <w:sz w:val="22"/>
          <w:szCs w:val="22"/>
          <w:lang w:val="en-US"/>
        </w:rPr>
        <w:t>.202</w:t>
      </w:r>
      <w:r>
        <w:rPr>
          <w:rFonts w:cs="Arial" w:ascii="Arial" w:hAnsi="Arial"/>
          <w:sz w:val="22"/>
          <w:szCs w:val="22"/>
          <w:lang w:val="sr-RS"/>
        </w:rPr>
        <w:t>6</w:t>
      </w:r>
      <w:r>
        <w:rPr>
          <w:rFonts w:cs="Arial" w:ascii="Arial" w:hAnsi="Arial"/>
          <w:sz w:val="22"/>
          <w:szCs w:val="22"/>
        </w:rPr>
        <w:t xml:space="preserve">. </w:t>
      </w:r>
      <w:r>
        <w:rPr>
          <w:rFonts w:cs="Arial" w:ascii="Arial" w:hAnsi="Arial"/>
          <w:sz w:val="22"/>
          <w:szCs w:val="22"/>
          <w:lang w:val="sr-RS"/>
        </w:rPr>
        <w:t>године, а последњи дан за подношење пријава на јавни конкурс је 30</w:t>
      </w:r>
      <w:r>
        <w:rPr>
          <w:rFonts w:cs="Arial" w:ascii="Arial" w:hAnsi="Arial"/>
          <w:sz w:val="22"/>
          <w:szCs w:val="22"/>
          <w:lang w:val="en-US"/>
        </w:rPr>
        <w:t>.</w:t>
      </w:r>
      <w:r>
        <w:rPr>
          <w:rFonts w:cs="Arial" w:ascii="Arial" w:hAnsi="Arial"/>
          <w:sz w:val="22"/>
          <w:szCs w:val="22"/>
          <w:lang w:val="sr-RS"/>
        </w:rPr>
        <w:t>10</w:t>
      </w:r>
      <w:r>
        <w:rPr>
          <w:rFonts w:cs="Arial" w:ascii="Arial" w:hAnsi="Arial"/>
          <w:sz w:val="22"/>
          <w:szCs w:val="22"/>
          <w:lang w:val="en-US"/>
        </w:rPr>
        <w:t>.202</w:t>
      </w:r>
      <w:r>
        <w:rPr>
          <w:rFonts w:cs="Arial" w:ascii="Arial" w:hAnsi="Arial"/>
          <w:sz w:val="22"/>
          <w:szCs w:val="22"/>
          <w:lang w:val="sr-RS"/>
        </w:rPr>
        <w:t>6</w:t>
      </w:r>
      <w:r>
        <w:rPr>
          <w:rFonts w:cs="Arial" w:ascii="Arial" w:hAnsi="Arial"/>
          <w:sz w:val="22"/>
          <w:szCs w:val="22"/>
        </w:rPr>
        <w:t xml:space="preserve">. </w:t>
      </w:r>
      <w:r>
        <w:rPr>
          <w:rFonts w:cs="Arial" w:ascii="Arial" w:hAnsi="Arial"/>
          <w:sz w:val="22"/>
          <w:szCs w:val="22"/>
          <w:lang w:val="sr-RS"/>
        </w:rPr>
        <w:t>године.</w:t>
      </w:r>
    </w:p>
    <w:p>
      <w:pPr>
        <w:pStyle w:val="Normal"/>
        <w:spacing w:lineRule="auto" w:line="240" w:before="0" w:after="0"/>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jc w:val="both"/>
        <w:rPr>
          <w:sz w:val="24"/>
          <w:szCs w:val="24"/>
        </w:rPr>
      </w:pPr>
      <w:r>
        <w:rPr>
          <w:rFonts w:cs="Arial" w:ascii="Arial" w:hAnsi="Arial"/>
          <w:b/>
          <w:bCs/>
          <w:sz w:val="24"/>
          <w:szCs w:val="24"/>
        </w:rPr>
        <w:t xml:space="preserve">XII </w:t>
      </w:r>
      <w:r>
        <w:rPr>
          <w:rFonts w:cs="Arial" w:ascii="Arial" w:hAnsi="Arial"/>
          <w:b/>
          <w:bCs/>
          <w:sz w:val="24"/>
          <w:szCs w:val="24"/>
          <w:lang w:val="sr-RS"/>
        </w:rPr>
        <w:t>Адреса на коју се подносе пријаве:</w:t>
      </w:r>
    </w:p>
    <w:p>
      <w:pPr>
        <w:pStyle w:val="Normal"/>
        <w:spacing w:lineRule="auto" w:line="240" w:before="0" w:after="0"/>
        <w:ind w:hanging="0"/>
        <w:jc w:val="both"/>
        <w:rPr>
          <w:sz w:val="24"/>
          <w:szCs w:val="24"/>
        </w:rPr>
      </w:pPr>
      <w:r>
        <w:rPr>
          <w:rFonts w:cs="Arial" w:ascii="Arial" w:hAnsi="Arial"/>
          <w:sz w:val="24"/>
          <w:szCs w:val="24"/>
          <w:lang w:val="sr-RS"/>
        </w:rPr>
        <w:tab/>
      </w:r>
      <w:r>
        <w:rPr>
          <w:rFonts w:cs="Arial" w:ascii="Arial" w:hAnsi="Arial"/>
          <w:sz w:val="22"/>
          <w:szCs w:val="22"/>
          <w:lang w:val="sr-RS"/>
        </w:rPr>
        <w:t>Попуњени образац пријаве може се послати путем поште на адресу: Градска управа града Зајечара, Трг ослобођења бр. 1, 19000 Зајечар, са назнаком ''За јавни конкурс'' и навођењем назива радног места за које се пријава подноси или на мејл адресу органа konkursi@zajecar.info, са назнаком „Градска управа града Зајечара – пријава за јавни конкурс“, или се може предати непосредно на шалтерима 2 и 5 Градског информативно – услужног центра, у згради Градске управе града Зајечара, Трг ослобођења бр. 1.</w:t>
      </w:r>
    </w:p>
    <w:p>
      <w:pPr>
        <w:pStyle w:val="Normal"/>
        <w:spacing w:lineRule="auto" w:line="240" w:before="0" w:after="0"/>
        <w:ind w:firstLine="360"/>
        <w:jc w:val="both"/>
        <w:rPr>
          <w:sz w:val="22"/>
          <w:szCs w:val="22"/>
        </w:rPr>
      </w:pPr>
      <w:bookmarkStart w:id="12" w:name="_Hlk153982543"/>
      <w:bookmarkEnd w:id="12"/>
      <w:r>
        <w:rPr>
          <w:rFonts w:cs="Arial" w:ascii="Arial" w:hAnsi="Arial"/>
          <w:bCs/>
          <w:color w:val="000000"/>
          <w:sz w:val="22"/>
          <w:szCs w:val="22"/>
          <w:lang w:val="sr-RS"/>
        </w:rPr>
        <w:tab/>
        <w:t>Кандидати који подносе пријаве непосредно на шалтеру</w:t>
      </w:r>
      <w:r>
        <w:rPr>
          <w:rFonts w:cs="Arial" w:ascii="Arial" w:hAnsi="Arial"/>
          <w:sz w:val="22"/>
          <w:szCs w:val="22"/>
        </w:rPr>
        <w:t xml:space="preserve"> </w:t>
      </w:r>
      <w:r>
        <w:rPr>
          <w:rFonts w:cs="Arial" w:ascii="Arial" w:hAnsi="Arial"/>
          <w:bCs/>
          <w:color w:val="000000"/>
          <w:sz w:val="22"/>
          <w:szCs w:val="22"/>
          <w:lang w:val="sr-RS"/>
        </w:rPr>
        <w:t>Градског информативно – услужног центра, или путем поште, потребно је да на полеђини коверте наведу личне податаке у виду имена и презимена, адресе становања, броја телефона и мејл адресе.</w:t>
      </w:r>
    </w:p>
    <w:p>
      <w:pPr>
        <w:pStyle w:val="Normal"/>
        <w:spacing w:lineRule="auto" w:line="240" w:before="0" w:after="0"/>
        <w:jc w:val="both"/>
        <w:rPr>
          <w:rFonts w:ascii="Arial" w:hAnsi="Arial" w:cs="Arial"/>
          <w:b/>
          <w:bCs/>
          <w:sz w:val="24"/>
          <w:szCs w:val="24"/>
          <w:lang w:val="sr-RS"/>
        </w:rPr>
      </w:pPr>
      <w:r>
        <w:rPr>
          <w:rFonts w:cs="Arial" w:ascii="Arial" w:hAnsi="Arial"/>
          <w:b/>
          <w:bCs/>
          <w:sz w:val="24"/>
          <w:szCs w:val="24"/>
          <w:lang w:val="sr-RS"/>
        </w:rPr>
      </w:r>
    </w:p>
    <w:p>
      <w:pPr>
        <w:pStyle w:val="Normal"/>
        <w:spacing w:lineRule="auto" w:line="240" w:before="0" w:after="0"/>
        <w:jc w:val="both"/>
        <w:rPr>
          <w:sz w:val="24"/>
          <w:szCs w:val="24"/>
        </w:rPr>
      </w:pPr>
      <w:r>
        <w:rPr>
          <w:rFonts w:cs="Arial" w:ascii="Arial" w:hAnsi="Arial"/>
          <w:b/>
          <w:bCs/>
          <w:sz w:val="24"/>
          <w:szCs w:val="24"/>
        </w:rPr>
        <w:t xml:space="preserve">XIII </w:t>
      </w:r>
      <w:r>
        <w:rPr>
          <w:rFonts w:cs="Arial" w:ascii="Arial" w:hAnsi="Arial"/>
          <w:b/>
          <w:bCs/>
          <w:sz w:val="24"/>
          <w:szCs w:val="24"/>
          <w:lang w:val="sr-RS"/>
        </w:rPr>
        <w:t>Место, дан и време када ће се спровести изборни поступак:</w:t>
      </w:r>
    </w:p>
    <w:p>
      <w:pPr>
        <w:pStyle w:val="Normal"/>
        <w:spacing w:lineRule="auto" w:line="240" w:before="0" w:after="0"/>
        <w:ind w:firstLine="720"/>
        <w:jc w:val="both"/>
        <w:rPr>
          <w:sz w:val="22"/>
          <w:szCs w:val="22"/>
        </w:rPr>
      </w:pPr>
      <w:bookmarkStart w:id="13" w:name="_Hlk153986759"/>
      <w:bookmarkStart w:id="14" w:name="_Hlk153982543_Copy_1"/>
      <w:bookmarkEnd w:id="14"/>
      <w:r>
        <w:rPr>
          <w:rFonts w:cs="Arial" w:ascii="Arial" w:hAnsi="Arial"/>
          <w:sz w:val="22"/>
          <w:szCs w:val="22"/>
          <w:lang w:val="sr-RS"/>
        </w:rPr>
        <w:t>Изборни поступак ће се спровести почев од 06.11</w:t>
      </w:r>
      <w:r>
        <w:rPr>
          <w:rFonts w:cs="Arial" w:ascii="Arial" w:hAnsi="Arial"/>
          <w:color w:val="000000"/>
          <w:sz w:val="22"/>
          <w:szCs w:val="22"/>
          <w:lang w:val="sr-RS"/>
        </w:rPr>
        <w:t>.2026. год</w:t>
      </w:r>
      <w:r>
        <w:rPr>
          <w:rFonts w:cs="Arial" w:ascii="Arial" w:hAnsi="Arial"/>
          <w:sz w:val="22"/>
          <w:szCs w:val="22"/>
          <w:lang w:val="sr-RS"/>
        </w:rPr>
        <w:t xml:space="preserve">ине, у </w:t>
      </w:r>
      <w:r>
        <w:rPr>
          <w:rFonts w:cs="Arial" w:ascii="Arial" w:hAnsi="Arial"/>
          <w:color w:themeColor="text1" w:val="000000"/>
          <w:sz w:val="22"/>
          <w:szCs w:val="22"/>
          <w:lang w:val="sr-RS"/>
        </w:rPr>
        <w:t>просторијама</w:t>
      </w:r>
      <w:r>
        <w:rPr>
          <w:rFonts w:cs="Arial" w:ascii="Arial" w:hAnsi="Arial"/>
          <w:sz w:val="22"/>
          <w:szCs w:val="22"/>
          <w:lang w:val="sr-RS"/>
        </w:rPr>
        <w:t xml:space="preserve"> Градске управе града Зајечара, Трг ослобођења бр. 1, а о тачном месту и времену спровођења сваке фазе изборног поступка кандидати ће бити обавештени путем телефона и мејл адресе које су навели у обрасцу пријаве.</w:t>
      </w:r>
      <w:bookmarkEnd w:id="13"/>
    </w:p>
    <w:p>
      <w:pPr>
        <w:pStyle w:val="Normal"/>
        <w:spacing w:lineRule="auto" w:line="240" w:before="0" w:after="0"/>
        <w:jc w:val="both"/>
        <w:rPr>
          <w:rFonts w:ascii="Arial" w:hAnsi="Arial" w:cs="Arial"/>
          <w:b/>
          <w:bCs/>
          <w:sz w:val="24"/>
          <w:szCs w:val="24"/>
          <w:lang w:val="sr-RS"/>
        </w:rPr>
      </w:pPr>
      <w:r>
        <w:rPr>
          <w:rFonts w:cs="Arial" w:ascii="Arial" w:hAnsi="Arial"/>
          <w:b/>
          <w:bCs/>
          <w:sz w:val="24"/>
          <w:szCs w:val="24"/>
          <w:lang w:val="sr-RS"/>
        </w:rPr>
      </w:r>
    </w:p>
    <w:p>
      <w:pPr>
        <w:pStyle w:val="Normal"/>
        <w:spacing w:lineRule="auto" w:line="240" w:before="0" w:after="0"/>
        <w:jc w:val="both"/>
        <w:rPr>
          <w:sz w:val="24"/>
          <w:szCs w:val="24"/>
        </w:rPr>
      </w:pPr>
      <w:r>
        <w:rPr>
          <w:rFonts w:cs="Arial" w:ascii="Arial" w:hAnsi="Arial"/>
          <w:b/>
          <w:bCs/>
          <w:sz w:val="24"/>
          <w:szCs w:val="24"/>
        </w:rPr>
        <w:t xml:space="preserve">XIV </w:t>
      </w:r>
      <w:r>
        <w:rPr>
          <w:rFonts w:cs="Arial" w:ascii="Arial" w:hAnsi="Arial"/>
          <w:b/>
          <w:bCs/>
          <w:sz w:val="24"/>
          <w:szCs w:val="24"/>
          <w:lang w:val="sr-RS"/>
        </w:rPr>
        <w:t>Обавеза</w:t>
      </w:r>
      <w:r>
        <w:rPr>
          <w:rFonts w:cs="Arial" w:ascii="Arial" w:hAnsi="Arial"/>
          <w:b/>
          <w:sz w:val="24"/>
          <w:szCs w:val="24"/>
          <w:lang w:val="sr-RS"/>
        </w:rPr>
        <w:t xml:space="preserve"> пробног рада:</w:t>
      </w:r>
    </w:p>
    <w:p>
      <w:pPr>
        <w:pStyle w:val="Normal"/>
        <w:spacing w:lineRule="auto" w:line="240" w:before="0" w:after="0"/>
        <w:ind w:firstLine="720"/>
        <w:jc w:val="both"/>
        <w:rPr>
          <w:sz w:val="22"/>
          <w:szCs w:val="22"/>
        </w:rPr>
      </w:pPr>
      <w:r>
        <w:rPr>
          <w:rFonts w:cs="Arial" w:ascii="Arial" w:hAnsi="Arial"/>
          <w:sz w:val="22"/>
          <w:szCs w:val="22"/>
          <w:lang w:val="sr-RS"/>
        </w:rPr>
        <w:t>Ако на овом конкурсу први пут заснива радни однос у државном органу, органу аутономне покрајине или јединице локалне самоуправе, изабрано лице има обавезу да буде на пробном раду у трајању од 6 месеци од дана заснивања радног односа.</w:t>
      </w:r>
    </w:p>
    <w:p>
      <w:pPr>
        <w:pStyle w:val="Normal"/>
        <w:spacing w:lineRule="auto" w:line="240" w:before="0" w:after="0"/>
        <w:jc w:val="both"/>
        <w:rPr>
          <w:rFonts w:ascii="Arial" w:hAnsi="Arial" w:cs="Arial"/>
          <w:sz w:val="24"/>
          <w:szCs w:val="24"/>
          <w:lang w:val="sr-RS"/>
        </w:rPr>
      </w:pPr>
      <w:r>
        <w:rPr>
          <w:rFonts w:cs="Arial" w:ascii="Arial" w:hAnsi="Arial"/>
          <w:sz w:val="24"/>
          <w:szCs w:val="24"/>
          <w:lang w:val="sr-RS"/>
        </w:rPr>
      </w:r>
    </w:p>
    <w:p>
      <w:pPr>
        <w:pStyle w:val="Normal"/>
        <w:spacing w:lineRule="auto" w:line="240" w:before="0" w:after="0"/>
        <w:ind w:firstLine="708"/>
        <w:jc w:val="both"/>
        <w:rPr>
          <w:sz w:val="22"/>
          <w:szCs w:val="22"/>
        </w:rPr>
      </w:pPr>
      <w:r>
        <w:rPr>
          <w:rFonts w:cs="Arial" w:ascii="Arial" w:hAnsi="Arial"/>
          <w:b/>
          <w:bCs/>
          <w:sz w:val="22"/>
          <w:szCs w:val="22"/>
          <w:lang w:val="sr-RS"/>
        </w:rPr>
        <w:t>Напомена:</w:t>
      </w:r>
      <w:r>
        <w:rPr>
          <w:rFonts w:ascii="Arial" w:hAnsi="Arial"/>
          <w:sz w:val="22"/>
          <w:szCs w:val="22"/>
        </w:rPr>
        <w:t xml:space="preserve"> </w:t>
      </w:r>
      <w:r>
        <w:rPr>
          <w:rFonts w:cs="Arial" w:ascii="Arial" w:hAnsi="Arial"/>
          <w:bCs/>
          <w:sz w:val="22"/>
          <w:szCs w:val="22"/>
          <w:lang w:val="sr-RS"/>
        </w:rPr>
        <w:t xml:space="preserve">Лице наставља рад на радном месту на неодређено време, </w:t>
      </w:r>
      <w:r>
        <w:rPr>
          <w:rFonts w:cs="Arial" w:ascii="Arial" w:hAnsi="Arial"/>
          <w:sz w:val="22"/>
          <w:szCs w:val="22"/>
          <w:lang w:val="sr-RS"/>
        </w:rPr>
        <w:t>ако задовољи на пробном раду и до истека пробног рада положи државни стручни испит.</w:t>
      </w:r>
    </w:p>
    <w:p>
      <w:pPr>
        <w:pStyle w:val="Normal"/>
        <w:spacing w:lineRule="auto" w:line="240" w:before="0" w:after="0"/>
        <w:ind w:firstLine="720"/>
        <w:jc w:val="both"/>
        <w:rPr>
          <w:sz w:val="22"/>
          <w:szCs w:val="22"/>
        </w:rPr>
      </w:pPr>
      <w:r>
        <w:rPr>
          <w:rFonts w:cs="Arial" w:ascii="Arial" w:hAnsi="Arial"/>
          <w:sz w:val="22"/>
          <w:szCs w:val="22"/>
          <w:lang w:val="sr-RS"/>
        </w:rPr>
        <w:t>Лицу престаје радни однос, ако не задовољи на пробном раду или до истека пробног рада не положи државни стручни испит.</w:t>
      </w:r>
    </w:p>
    <w:p>
      <w:pPr>
        <w:pStyle w:val="Normal"/>
        <w:spacing w:lineRule="auto" w:line="240" w:before="0" w:after="0"/>
        <w:ind w:firstLine="720"/>
        <w:jc w:val="both"/>
        <w:rPr>
          <w:sz w:val="24"/>
          <w:szCs w:val="24"/>
        </w:rPr>
      </w:pPr>
      <w:r>
        <w:rPr>
          <w:sz w:val="24"/>
          <w:szCs w:val="24"/>
        </w:rPr>
      </w:r>
    </w:p>
    <w:p>
      <w:pPr>
        <w:pStyle w:val="Normal"/>
        <w:spacing w:lineRule="auto" w:line="240" w:before="0" w:after="0"/>
        <w:jc w:val="both"/>
        <w:rPr>
          <w:sz w:val="24"/>
          <w:szCs w:val="24"/>
        </w:rPr>
      </w:pPr>
      <w:r>
        <w:rPr>
          <w:rFonts w:cs="Arial" w:ascii="Arial" w:hAnsi="Arial"/>
          <w:b/>
          <w:bCs/>
          <w:sz w:val="24"/>
          <w:szCs w:val="24"/>
        </w:rPr>
        <w:t xml:space="preserve">XV </w:t>
      </w:r>
      <w:r>
        <w:rPr>
          <w:rFonts w:cs="Arial" w:ascii="Arial" w:hAnsi="Arial"/>
          <w:b/>
          <w:bCs/>
          <w:sz w:val="24"/>
          <w:szCs w:val="24"/>
          <w:lang w:val="sr-RS"/>
        </w:rPr>
        <w:t>Лице задужено за давање обавештења о конкурсу:</w:t>
      </w:r>
    </w:p>
    <w:p>
      <w:pPr>
        <w:pStyle w:val="Normal"/>
        <w:spacing w:lineRule="auto" w:line="240" w:before="0" w:after="0"/>
        <w:jc w:val="both"/>
        <w:rPr>
          <w:sz w:val="24"/>
          <w:szCs w:val="24"/>
        </w:rPr>
      </w:pPr>
      <w:r>
        <w:rPr>
          <w:rFonts w:cs="Arial" w:ascii="Arial" w:hAnsi="Arial"/>
          <w:sz w:val="24"/>
          <w:szCs w:val="24"/>
          <w:lang w:val="sr-RS"/>
        </w:rPr>
        <w:tab/>
      </w:r>
      <w:r>
        <w:rPr>
          <w:rFonts w:cs="Arial" w:ascii="Arial" w:hAnsi="Arial"/>
          <w:sz w:val="22"/>
          <w:szCs w:val="22"/>
          <w:lang w:val="sr-RS"/>
        </w:rPr>
        <w:t xml:space="preserve">Лице које је задужено за давање обавештења о јавном конкурсу: </w:t>
      </w:r>
    </w:p>
    <w:p>
      <w:pPr>
        <w:pStyle w:val="Normal"/>
        <w:spacing w:lineRule="auto" w:line="240" w:before="0" w:after="0"/>
        <w:jc w:val="both"/>
        <w:rPr>
          <w:sz w:val="22"/>
          <w:szCs w:val="22"/>
        </w:rPr>
      </w:pPr>
      <w:r>
        <w:rPr>
          <w:rFonts w:cs="Arial" w:ascii="Arial" w:hAnsi="Arial"/>
          <w:sz w:val="22"/>
          <w:szCs w:val="22"/>
          <w:lang w:val="sr-RS"/>
        </w:rPr>
        <w:tab/>
        <w:t xml:space="preserve">Владан Бојовић, телефон: централа 019/444-600, од 10:00 до 14:30 часова, или путем мејл адресе </w:t>
      </w:r>
      <w:r>
        <w:rPr>
          <w:rFonts w:cs="Arial" w:ascii="Arial" w:hAnsi="Arial"/>
          <w:sz w:val="22"/>
          <w:szCs w:val="22"/>
          <w:lang w:val="en-US"/>
        </w:rPr>
        <w:t>vladan</w:t>
      </w:r>
      <w:r>
        <w:rPr>
          <w:rFonts w:cs="Arial" w:ascii="Arial" w:hAnsi="Arial"/>
          <w:sz w:val="22"/>
          <w:szCs w:val="22"/>
          <w:lang w:val="sr-Latn-RS"/>
        </w:rPr>
        <w:t>.</w:t>
      </w:r>
      <w:r>
        <w:rPr>
          <w:rFonts w:cs="Arial" w:ascii="Arial" w:hAnsi="Arial"/>
          <w:sz w:val="22"/>
          <w:szCs w:val="22"/>
          <w:lang w:val="en-US"/>
        </w:rPr>
        <w:t>bojovic</w:t>
      </w:r>
      <w:r>
        <w:rPr>
          <w:rFonts w:cs="Arial" w:ascii="Arial" w:hAnsi="Arial"/>
          <w:sz w:val="22"/>
          <w:szCs w:val="22"/>
        </w:rPr>
        <w:t>@zajecar.info.</w:t>
      </w:r>
    </w:p>
    <w:p>
      <w:pPr>
        <w:pStyle w:val="Normal"/>
        <w:spacing w:lineRule="auto" w:line="240" w:before="0" w:after="0"/>
        <w:jc w:val="both"/>
        <w:rPr>
          <w:rFonts w:ascii="Arial" w:hAnsi="Arial" w:cs="Arial"/>
          <w:b/>
          <w:sz w:val="24"/>
          <w:szCs w:val="24"/>
          <w:lang w:val="en-US"/>
        </w:rPr>
      </w:pPr>
      <w:r>
        <w:rPr>
          <w:rFonts w:cs="Arial" w:ascii="Arial" w:hAnsi="Arial"/>
          <w:b/>
          <w:sz w:val="24"/>
          <w:szCs w:val="24"/>
          <w:lang w:val="en-US"/>
        </w:rPr>
      </w:r>
    </w:p>
    <w:p>
      <w:pPr>
        <w:pStyle w:val="Normal"/>
        <w:spacing w:lineRule="auto" w:line="240" w:before="0" w:after="0"/>
        <w:jc w:val="both"/>
        <w:rPr>
          <w:sz w:val="24"/>
          <w:szCs w:val="24"/>
        </w:rPr>
      </w:pPr>
      <w:r>
        <w:rPr>
          <w:rFonts w:cs="Arial" w:ascii="Arial" w:hAnsi="Arial"/>
          <w:b/>
          <w:sz w:val="24"/>
          <w:szCs w:val="24"/>
          <w:lang w:val="sr-RS"/>
        </w:rPr>
        <w:t>XVI</w:t>
      </w:r>
      <w:r>
        <w:rPr>
          <w:rFonts w:cs="Arial" w:ascii="Arial" w:hAnsi="Arial"/>
          <w:sz w:val="24"/>
          <w:szCs w:val="24"/>
          <w:lang w:val="sr-RS"/>
        </w:rPr>
        <w:t xml:space="preserve"> </w:t>
      </w:r>
      <w:r>
        <w:rPr>
          <w:rFonts w:cs="Arial" w:ascii="Arial" w:hAnsi="Arial"/>
          <w:b/>
          <w:sz w:val="24"/>
          <w:szCs w:val="24"/>
          <w:lang w:val="sr-RS"/>
        </w:rPr>
        <w:t>Напомена:</w:t>
      </w:r>
    </w:p>
    <w:p>
      <w:pPr>
        <w:pStyle w:val="Normal"/>
        <w:spacing w:lineRule="auto" w:line="240" w:before="0" w:after="0"/>
        <w:ind w:firstLine="720"/>
        <w:jc w:val="both"/>
        <w:rPr>
          <w:sz w:val="22"/>
          <w:szCs w:val="22"/>
        </w:rPr>
      </w:pPr>
      <w:r>
        <w:rPr>
          <w:rFonts w:cs="Arial" w:ascii="Arial" w:hAnsi="Arial"/>
          <w:sz w:val="22"/>
          <w:szCs w:val="22"/>
          <w:lang w:val="sr-RS"/>
        </w:rPr>
        <w:t>Неблаговремене, недопуштене, неразумљиве или непотпуне пријаве, биће одбачене</w:t>
      </w:r>
      <w:r>
        <w:rPr>
          <w:rFonts w:cs="Arial" w:ascii="Arial" w:hAnsi="Arial"/>
          <w:sz w:val="22"/>
          <w:szCs w:val="22"/>
        </w:rPr>
        <w:t>.</w:t>
      </w:r>
    </w:p>
    <w:p>
      <w:pPr>
        <w:pStyle w:val="Normal"/>
        <w:spacing w:lineRule="auto" w:line="240" w:before="0" w:after="0"/>
        <w:ind w:firstLine="720"/>
        <w:jc w:val="both"/>
        <w:rPr>
          <w:sz w:val="22"/>
          <w:szCs w:val="22"/>
        </w:rPr>
      </w:pPr>
      <w:r>
        <w:rPr>
          <w:rFonts w:cs="Arial" w:ascii="Arial" w:hAnsi="Arial"/>
          <w:sz w:val="22"/>
          <w:szCs w:val="22"/>
        </w:rPr>
        <w:t xml:space="preserve">Кандидати који немају положен државни стручни испит, дужни су да га положе у року од 6 месеци од </w:t>
      </w:r>
      <w:r>
        <w:rPr>
          <w:rFonts w:cs="Arial" w:ascii="Arial" w:hAnsi="Arial"/>
          <w:sz w:val="22"/>
          <w:szCs w:val="22"/>
          <w:lang w:val="sr-RS"/>
        </w:rPr>
        <w:t xml:space="preserve">дана </w:t>
      </w:r>
      <w:r>
        <w:rPr>
          <w:rFonts w:cs="Arial" w:ascii="Arial" w:hAnsi="Arial"/>
          <w:sz w:val="22"/>
          <w:szCs w:val="22"/>
        </w:rPr>
        <w:t>заснивања радног односа.</w:t>
      </w:r>
    </w:p>
    <w:p>
      <w:pPr>
        <w:pStyle w:val="Normal"/>
        <w:spacing w:lineRule="auto" w:line="240" w:before="0" w:after="0"/>
        <w:ind w:firstLine="720"/>
        <w:jc w:val="both"/>
        <w:rPr>
          <w:sz w:val="22"/>
          <w:szCs w:val="22"/>
        </w:rPr>
      </w:pPr>
      <w:r>
        <w:rPr>
          <w:rFonts w:cs="Arial" w:ascii="Arial" w:hAnsi="Arial"/>
          <w:sz w:val="22"/>
          <w:szCs w:val="22"/>
          <w:lang w:val="sr-RS"/>
        </w:rPr>
        <w:t>Положен државни стручни испит,</w:t>
      </w:r>
      <w:r>
        <w:rPr>
          <w:rFonts w:ascii="Arial" w:hAnsi="Arial"/>
          <w:sz w:val="22"/>
          <w:szCs w:val="22"/>
        </w:rPr>
        <w:t xml:space="preserve"> </w:t>
      </w:r>
      <w:r>
        <w:rPr>
          <w:rFonts w:cs="Arial" w:ascii="Arial" w:hAnsi="Arial"/>
          <w:sz w:val="22"/>
          <w:szCs w:val="22"/>
          <w:lang w:val="sr-RS"/>
        </w:rPr>
        <w:t>није услов, нити предност за заснивање радног односа.</w:t>
      </w:r>
    </w:p>
    <w:p>
      <w:pPr>
        <w:pStyle w:val="Normal"/>
        <w:spacing w:lineRule="auto" w:line="240" w:before="0" w:after="0"/>
        <w:jc w:val="both"/>
        <w:rPr>
          <w:sz w:val="22"/>
          <w:szCs w:val="22"/>
        </w:rPr>
      </w:pPr>
      <w:r>
        <w:rPr>
          <w:rFonts w:cs="Arial" w:ascii="Arial" w:hAnsi="Arial"/>
          <w:sz w:val="22"/>
          <w:szCs w:val="22"/>
          <w:lang w:val="sr-RS"/>
        </w:rPr>
        <w:tab/>
        <w:t>Јавни конкурс спроводи Комисија именована од стране начелника Градске управе града Зајечара.</w:t>
      </w:r>
    </w:p>
    <w:p>
      <w:pPr>
        <w:pStyle w:val="Normal"/>
        <w:spacing w:lineRule="auto" w:line="240" w:before="0" w:after="0"/>
        <w:ind w:firstLine="720"/>
        <w:jc w:val="both"/>
        <w:rPr>
          <w:sz w:val="22"/>
          <w:szCs w:val="22"/>
        </w:rPr>
      </w:pPr>
      <w:r>
        <w:rPr>
          <w:rFonts w:cs="Arial" w:ascii="Arial" w:hAnsi="Arial"/>
          <w:sz w:val="22"/>
          <w:szCs w:val="22"/>
          <w:lang w:val="sr-RS"/>
        </w:rPr>
        <w:t>Сви изрази, појмови, именице, придеви и глаголи у овом огласу који су употребљени у мушком граматичком роду, односе се без дискриминације и на особе женског пола.</w:t>
      </w:r>
    </w:p>
    <w:p>
      <w:pPr>
        <w:pStyle w:val="Normal"/>
        <w:ind w:firstLine="708"/>
        <w:jc w:val="both"/>
        <w:rPr/>
      </w:pPr>
      <w:r>
        <w:rPr>
          <w:rFonts w:cs="Arial" w:ascii="Arial" w:hAnsi="Arial"/>
          <w:b/>
          <w:bCs/>
          <w:sz w:val="22"/>
          <w:szCs w:val="22"/>
          <w:lang w:val="sr-RS"/>
        </w:rPr>
        <w:t xml:space="preserve">Овај оглас објављен је на огласној табли Градске управе града Зајечара и на веб презентацији Града Зајечара </w:t>
      </w:r>
      <w:hyperlink r:id="rId3">
        <w:r>
          <w:rPr>
            <w:rStyle w:val="Hyperlink"/>
            <w:rFonts w:cs="Arial" w:ascii="Arial" w:hAnsi="Arial"/>
            <w:b/>
            <w:bCs/>
            <w:sz w:val="22"/>
            <w:szCs w:val="22"/>
            <w:lang w:val="sr-RS"/>
          </w:rPr>
          <w:t>www.zajecar.info</w:t>
        </w:r>
      </w:hyperlink>
      <w:r>
        <w:rPr>
          <w:rFonts w:cs="Arial" w:ascii="Arial" w:hAnsi="Arial"/>
          <w:b/>
          <w:bCs/>
          <w:sz w:val="22"/>
          <w:szCs w:val="22"/>
        </w:rPr>
        <w:t>, а обавештење о јавном конкурсу у дневним новинама Вечерње ново</w:t>
      </w:r>
      <w:r>
        <w:rPr>
          <w:rFonts w:cs="Arial" w:ascii="Arial" w:hAnsi="Arial"/>
          <w:b/>
          <w:bCs/>
          <w:iCs/>
          <w:sz w:val="22"/>
          <w:szCs w:val="22"/>
          <w:lang w:val="sr-RS"/>
        </w:rPr>
        <w:t xml:space="preserve">сти које се дистрибуирају за целу територију Републике Србије. </w:t>
      </w:r>
      <w:r>
        <w:rPr>
          <w:rFonts w:cs="Arial" w:ascii="Arial" w:hAnsi="Arial"/>
          <w:iCs/>
          <w:sz w:val="22"/>
          <w:szCs w:val="22"/>
          <w:lang w:val="sr-RS"/>
        </w:rPr>
        <w:t xml:space="preserve"> </w:t>
      </w:r>
    </w:p>
    <w:p>
      <w:pPr>
        <w:pStyle w:val="Normal"/>
        <w:spacing w:before="0" w:after="0"/>
        <w:ind w:firstLine="720"/>
        <w:jc w:val="both"/>
        <w:rPr>
          <w:rFonts w:ascii="Arial" w:hAnsi="Arial" w:cs="Arial"/>
          <w:sz w:val="24"/>
          <w:szCs w:val="24"/>
        </w:rPr>
      </w:pPr>
      <w:r>
        <w:rPr>
          <w:rFonts w:cs="Arial" w:ascii="Arial" w:hAnsi="Arial"/>
          <w:sz w:val="24"/>
          <w:szCs w:val="24"/>
        </w:rPr>
      </w:r>
    </w:p>
    <w:p>
      <w:pPr>
        <w:pStyle w:val="Normal"/>
        <w:spacing w:before="0" w:after="0"/>
        <w:ind w:firstLine="720"/>
        <w:jc w:val="both"/>
        <w:rPr>
          <w:rFonts w:ascii="Arial" w:hAnsi="Arial" w:cs="Arial"/>
          <w:sz w:val="22"/>
          <w:szCs w:val="22"/>
        </w:rPr>
      </w:pPr>
      <w:r>
        <w:rPr>
          <w:rFonts w:cs="Arial" w:ascii="Arial" w:hAnsi="Arial"/>
          <w:sz w:val="22"/>
          <w:szCs w:val="22"/>
        </w:rPr>
      </w:r>
    </w:p>
    <w:p>
      <w:pPr>
        <w:pStyle w:val="Normal"/>
        <w:spacing w:before="0" w:after="0"/>
        <w:ind w:firstLine="720"/>
        <w:jc w:val="center"/>
        <w:rPr>
          <w:sz w:val="22"/>
          <w:szCs w:val="22"/>
        </w:rPr>
      </w:pPr>
      <w:r>
        <w:rPr>
          <w:rFonts w:cs="Arial" w:ascii="Arial" w:hAnsi="Arial"/>
          <w:b/>
          <w:bCs/>
          <w:sz w:val="22"/>
          <w:szCs w:val="22"/>
          <w:lang w:val="sr-RS"/>
        </w:rPr>
        <w:t xml:space="preserve">Г Р А Д С К А   У П Р А В А   Г Р А Д А   З А Ј Е Ч А Р А </w:t>
      </w:r>
    </w:p>
    <w:p>
      <w:pPr>
        <w:pStyle w:val="Normal"/>
        <w:spacing w:before="0" w:after="0"/>
        <w:ind w:firstLine="720"/>
        <w:jc w:val="center"/>
        <w:rPr>
          <w:rFonts w:ascii="Arial" w:hAnsi="Arial" w:cs="Arial"/>
          <w:sz w:val="24"/>
          <w:szCs w:val="24"/>
          <w:lang w:val="sr-RS"/>
        </w:rPr>
      </w:pPr>
      <w:r>
        <w:rPr>
          <w:rFonts w:cs="Arial" w:ascii="Arial" w:hAnsi="Arial"/>
          <w:sz w:val="24"/>
          <w:szCs w:val="24"/>
          <w:lang w:val="sr-RS"/>
        </w:rPr>
      </w:r>
    </w:p>
    <w:p>
      <w:pPr>
        <w:pStyle w:val="Normal"/>
        <w:spacing w:before="0" w:after="0"/>
        <w:ind w:firstLine="720"/>
        <w:jc w:val="center"/>
        <w:rPr>
          <w:rFonts w:ascii="Arial" w:hAnsi="Arial" w:cs="Arial"/>
          <w:sz w:val="24"/>
          <w:szCs w:val="24"/>
          <w:lang w:val="sr-RS"/>
        </w:rPr>
      </w:pPr>
      <w:r>
        <w:rPr>
          <w:rFonts w:cs="Arial" w:ascii="Arial" w:hAnsi="Arial"/>
          <w:sz w:val="24"/>
          <w:szCs w:val="24"/>
          <w:lang w:val="sr-RS"/>
        </w:rPr>
      </w:r>
    </w:p>
    <w:p>
      <w:pPr>
        <w:pStyle w:val="Normal"/>
        <w:spacing w:lineRule="auto" w:line="276" w:before="0" w:after="158"/>
        <w:contextualSpacing/>
        <w:jc w:val="both"/>
        <w:rPr>
          <w:rFonts w:ascii="Arial" w:hAnsi="Arial"/>
        </w:rPr>
      </w:pPr>
      <w:r>
        <w:rPr>
          <w:rFonts w:cs="Arial" w:ascii="Arial" w:hAnsi="Arial"/>
          <w:b/>
          <w:bCs/>
          <w:sz w:val="24"/>
          <w:szCs w:val="24"/>
        </w:rPr>
        <w:t xml:space="preserve">   </w:t>
      </w:r>
      <w:r>
        <w:rPr>
          <w:rFonts w:cs="Arial" w:ascii="Arial" w:hAnsi="Arial"/>
          <w:b/>
          <w:bCs/>
          <w:sz w:val="24"/>
          <w:szCs w:val="24"/>
        </w:rPr>
        <w:tab/>
        <w:tab/>
        <w:tab/>
        <w:tab/>
        <w:tab/>
        <w:tab/>
        <w:tab/>
        <w:tab/>
      </w:r>
      <w:r>
        <w:rPr>
          <w:rFonts w:cs="Arial" w:ascii="Arial" w:hAnsi="Arial"/>
          <w:b/>
          <w:bCs/>
          <w:sz w:val="24"/>
          <w:szCs w:val="24"/>
          <w:lang w:val="sr-RS"/>
        </w:rPr>
        <w:t xml:space="preserve">                Н А Ч Е Л Н И К </w:t>
      </w:r>
    </w:p>
    <w:p>
      <w:pPr>
        <w:pStyle w:val="Normal"/>
        <w:spacing w:lineRule="auto" w:line="276" w:before="0" w:after="158"/>
        <w:contextualSpacing/>
        <w:jc w:val="both"/>
        <w:rPr>
          <w:rFonts w:ascii="Arial" w:hAnsi="Arial"/>
          <w:lang w:val="sr-RS"/>
        </w:rPr>
      </w:pPr>
      <w:r>
        <w:rPr>
          <w:rFonts w:cs="Arial" w:ascii="Arial" w:hAnsi="Arial"/>
          <w:iCs/>
          <w:sz w:val="24"/>
          <w:szCs w:val="24"/>
          <w:lang w:val="sr-RS"/>
        </w:rPr>
        <w:tab/>
        <w:tab/>
        <w:tab/>
        <w:tab/>
        <w:tab/>
        <w:tab/>
        <w:t xml:space="preserve">           </w:t>
        <w:tab/>
        <w:t xml:space="preserve">               Ненад Динуловић</w:t>
      </w:r>
    </w:p>
    <w:sectPr>
      <w:type w:val="nextPage"/>
      <w:pgSz w:w="11906" w:h="16838"/>
      <w:pgMar w:left="1035" w:right="133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Segoe UI">
    <w:charset w:val="01"/>
    <w:family w:val="roman"/>
    <w:pitch w:val="default"/>
  </w:font>
  <w:font w:name="Liberation Sans">
    <w:altName w:val="Arial"/>
    <w:charset w:val="01"/>
    <w:family w:val="roman"/>
    <w:pitch w:val="default"/>
  </w:font>
  <w:font w:name="Arial">
    <w:charset w:val="01"/>
    <w:family w:val="swiss"/>
    <w:pitch w:val="default"/>
  </w:font>
  <w:font w:name="Calibri">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rFonts w:ascii="Arial" w:hAnsi="Arial" w:eastAsia="Calibri" w:cs="Arial" w:eastAsiaTheme="minorHAnsi"/>
        <w:b/>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9"/>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4">
    <w:lvl w:ilvl="0">
      <w:start w:val="1"/>
      <w:numFmt w:val="decimal"/>
      <w:lvlText w:val="%1."/>
      <w:lvlJc w:val="left"/>
      <w:pPr>
        <w:tabs>
          <w:tab w:val="num" w:pos="0"/>
        </w:tabs>
        <w:ind w:left="2160" w:hanging="360"/>
      </w:pPr>
      <w:rPr/>
    </w:lvl>
    <w:lvl w:ilvl="1">
      <w:start w:val="1"/>
      <w:numFmt w:val="lowerLetter"/>
      <w:lvlText w:val="%2."/>
      <w:lvlJc w:val="left"/>
      <w:pPr>
        <w:tabs>
          <w:tab w:val="num" w:pos="0"/>
        </w:tabs>
        <w:ind w:left="2880" w:hanging="360"/>
      </w:pPr>
      <w:rPr/>
    </w:lvl>
    <w:lvl w:ilvl="2">
      <w:start w:val="1"/>
      <w:numFmt w:val="lowerRoman"/>
      <w:lvlText w:val="%3."/>
      <w:lvlJc w:val="right"/>
      <w:pPr>
        <w:tabs>
          <w:tab w:val="num" w:pos="0"/>
        </w:tabs>
        <w:ind w:left="3600" w:hanging="180"/>
      </w:pPr>
      <w:rPr/>
    </w:lvl>
    <w:lvl w:ilvl="3">
      <w:start w:val="1"/>
      <w:numFmt w:val="decimal"/>
      <w:lvlText w:val="%4."/>
      <w:lvlJc w:val="left"/>
      <w:pPr>
        <w:tabs>
          <w:tab w:val="num" w:pos="0"/>
        </w:tabs>
        <w:ind w:left="4320" w:hanging="360"/>
      </w:pPr>
      <w:rPr/>
    </w:lvl>
    <w:lvl w:ilvl="4">
      <w:start w:val="1"/>
      <w:numFmt w:val="lowerLetter"/>
      <w:lvlText w:val="%5."/>
      <w:lvlJc w:val="left"/>
      <w:pPr>
        <w:tabs>
          <w:tab w:val="num" w:pos="0"/>
        </w:tabs>
        <w:ind w:left="5040" w:hanging="360"/>
      </w:pPr>
      <w:rPr/>
    </w:lvl>
    <w:lvl w:ilvl="5">
      <w:start w:val="1"/>
      <w:numFmt w:val="lowerRoman"/>
      <w:lvlText w:val="%6."/>
      <w:lvlJc w:val="right"/>
      <w:pPr>
        <w:tabs>
          <w:tab w:val="num" w:pos="0"/>
        </w:tabs>
        <w:ind w:left="5760" w:hanging="180"/>
      </w:pPr>
      <w:rPr/>
    </w:lvl>
    <w:lvl w:ilvl="6">
      <w:start w:val="1"/>
      <w:numFmt w:val="decimal"/>
      <w:lvlText w:val="%7."/>
      <w:lvlJc w:val="left"/>
      <w:pPr>
        <w:tabs>
          <w:tab w:val="num" w:pos="0"/>
        </w:tabs>
        <w:ind w:left="6480" w:hanging="360"/>
      </w:pPr>
      <w:rPr/>
    </w:lvl>
    <w:lvl w:ilvl="7">
      <w:start w:val="1"/>
      <w:numFmt w:val="lowerLetter"/>
      <w:lvlText w:val="%8."/>
      <w:lvlJc w:val="left"/>
      <w:pPr>
        <w:tabs>
          <w:tab w:val="num" w:pos="0"/>
        </w:tabs>
        <w:ind w:left="7200" w:hanging="360"/>
      </w:pPr>
      <w:rPr/>
    </w:lvl>
    <w:lvl w:ilvl="8">
      <w:start w:val="1"/>
      <w:numFmt w:val="lowerRoman"/>
      <w:lvlText w:val="%9."/>
      <w:lvlJc w:val="right"/>
      <w:pPr>
        <w:tabs>
          <w:tab w:val="num" w:pos="0"/>
        </w:tabs>
        <w:ind w:left="7920" w:hanging="180"/>
      </w:pPr>
      <w:rPr/>
    </w:lvl>
  </w:abstractNum>
  <w:abstractNum w:abstractNumId="5">
    <w:lvl w:ilvl="0">
      <w:start w:val="4"/>
      <w:numFmt w:val="decimal"/>
      <w:lvlText w:val="%1."/>
      <w:lvlJc w:val="left"/>
      <w:pPr>
        <w:tabs>
          <w:tab w:val="num" w:pos="0"/>
        </w:tabs>
        <w:ind w:left="720" w:hanging="360"/>
      </w:pPr>
      <w:rPr>
        <w:rFonts w:eastAsia="Arial"/>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3"/>
      <w:numFmt w:val="decimal"/>
      <w:lvlText w:val="%1."/>
      <w:lvlJc w:val="left"/>
      <w:pPr>
        <w:tabs>
          <w:tab w:val="num" w:pos="0"/>
        </w:tabs>
        <w:ind w:left="720" w:hanging="360"/>
      </w:pPr>
      <w:rPr>
        <w:b/>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sr-Latn-RS" w:eastAsia="en-US" w:bidi="ar-SA"/>
        <w14:ligatures w14:val="standardContextual"/>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sr-Latn-RS" w:eastAsia="en-US" w:bidi="ar-SA"/>
      <w14:ligatures w14:val="standardContextual"/>
    </w:rPr>
  </w:style>
  <w:style w:type="paragraph" w:styleId="Heading2">
    <w:name w:val="heading 2"/>
    <w:basedOn w:val="Heading"/>
    <w:next w:val="BodyText"/>
    <w:qFormat/>
    <w:pPr>
      <w:spacing w:before="200" w:after="120"/>
      <w:outlineLvl w:val="1"/>
    </w:pPr>
    <w:rPr>
      <w:rFonts w:ascii="Liberation Serif" w:hAnsi="Liberation Serif" w:eastAsia="Segoe UI" w:cs="Tahoma"/>
      <w:b/>
      <w:bCs/>
      <w:sz w:val="36"/>
      <w:szCs w:val="36"/>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11188a"/>
    <w:rPr>
      <w:sz w:val="16"/>
      <w:szCs w:val="16"/>
    </w:rPr>
  </w:style>
  <w:style w:type="character" w:styleId="CommentTextChar" w:customStyle="1">
    <w:name w:val="Comment Text Char"/>
    <w:basedOn w:val="DefaultParagraphFont"/>
    <w:link w:val="CommentText"/>
    <w:uiPriority w:val="99"/>
    <w:qFormat/>
    <w:rsid w:val="0011188a"/>
    <w:rPr>
      <w:sz w:val="20"/>
      <w:szCs w:val="20"/>
    </w:rPr>
  </w:style>
  <w:style w:type="character" w:styleId="CommentSubjectChar" w:customStyle="1">
    <w:name w:val="Comment Subject Char"/>
    <w:basedOn w:val="CommentTextChar"/>
    <w:link w:val="annotationsubject"/>
    <w:uiPriority w:val="99"/>
    <w:semiHidden/>
    <w:qFormat/>
    <w:rsid w:val="0011188a"/>
    <w:rPr>
      <w:b/>
      <w:bCs/>
      <w:sz w:val="20"/>
      <w:szCs w:val="20"/>
    </w:rPr>
  </w:style>
  <w:style w:type="character" w:styleId="BalloonTextChar" w:customStyle="1">
    <w:name w:val="Balloon Text Char"/>
    <w:basedOn w:val="DefaultParagraphFont"/>
    <w:link w:val="BalloonText"/>
    <w:uiPriority w:val="99"/>
    <w:semiHidden/>
    <w:qFormat/>
    <w:rsid w:val="00ff7908"/>
    <w:rPr>
      <w:rFonts w:ascii="Segoe UI" w:hAnsi="Segoe UI" w:cs="Segoe UI"/>
      <w:sz w:val="18"/>
      <w:szCs w:val="18"/>
    </w:rPr>
  </w:style>
  <w:style w:type="character" w:styleId="Hyperlink">
    <w:name w:val="Hyperlink"/>
    <w:basedOn w:val="DefaultParagraphFont"/>
    <w:uiPriority w:val="99"/>
    <w:unhideWhenUsed/>
    <w:rsid w:val="003a487e"/>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11188a"/>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11188a"/>
    <w:pPr/>
    <w:rPr>
      <w:b/>
      <w:bCs/>
    </w:rPr>
  </w:style>
  <w:style w:type="paragraph" w:styleId="ListParagraph">
    <w:name w:val="List Paragraph"/>
    <w:basedOn w:val="Normal"/>
    <w:uiPriority w:val="34"/>
    <w:qFormat/>
    <w:rsid w:val="00d709b8"/>
    <w:pPr>
      <w:spacing w:before="0" w:after="160"/>
      <w:ind w:left="720"/>
      <w:contextualSpacing/>
    </w:pPr>
    <w:rPr/>
  </w:style>
  <w:style w:type="paragraph" w:styleId="BalloonText">
    <w:name w:val="Balloon Text"/>
    <w:basedOn w:val="Normal"/>
    <w:link w:val="BalloonTextChar"/>
    <w:uiPriority w:val="99"/>
    <w:semiHidden/>
    <w:unhideWhenUsed/>
    <w:qFormat/>
    <w:rsid w:val="00ff7908"/>
    <w:pPr>
      <w:spacing w:lineRule="auto" w:line="240" w:before="0" w:after="0"/>
    </w:pPr>
    <w:rPr>
      <w:rFonts w:ascii="Segoe UI" w:hAnsi="Segoe UI" w:cs="Segoe UI"/>
      <w:sz w:val="18"/>
      <w:szCs w:val="18"/>
    </w:rPr>
  </w:style>
  <w:style w:type="paragraph" w:styleId="Revision">
    <w:name w:val="Revision"/>
    <w:uiPriority w:val="99"/>
    <w:semiHidden/>
    <w:qFormat/>
    <w:rsid w:val="00704a19"/>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2"/>
      <w:sz w:val="22"/>
      <w:szCs w:val="22"/>
      <w:lang w:val="sr-Latn-RS" w:eastAsia="en-US" w:bidi="ar-SA"/>
      <w14:ligatures w14:val="standardContextu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c91c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60693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zajecar.info/"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D5EBD-0AE8-4394-83A7-5F734D20A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Application>LibreOffice/26.2.6.3$Windows_X86_64 LibreOffice_project/8221e31b3ac356a1623c672912a3d2b492f7e3d1</Application>
  <AppVersion>15.0000</AppVersion>
  <Pages>6</Pages>
  <Words>2128</Words>
  <Characters>12340</Characters>
  <CharactersWithSpaces>14485</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2024-08-22T15:00:00Z</dcterms:created>
  <dc:creator>Dragana Jankovic</dc:creator>
  <dc:description/>
  <dc:language>en-US</dc:language>
  <cp:lastModifiedBy/>
  <cp:lastPrinted>2026-10-14T08:05:42Z</cp:lastPrinted>
  <dcterms:modified xsi:type="dcterms:W3CDTF">2026-10-14T08:08:52Z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file>