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40640</wp:posOffset>
            </wp:positionH>
            <wp:positionV relativeFrom="paragraph">
              <wp:posOffset>107315</wp:posOffset>
            </wp:positionV>
            <wp:extent cx="548640" cy="81661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РЕПУБЛИКА СРБИЈА</w:t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ГРАД ЗАЈЕЧАР</w:t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Градска управа града Зајечара</w:t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IV број: 112-</w:t>
      </w:r>
      <w:r>
        <w:rPr>
          <w:rFonts w:eastAsia="Arial" w:cs="Arial" w:ascii="Arial" w:hAnsi="Arial"/>
          <w:sz w:val="22"/>
          <w:szCs w:val="22"/>
          <w:lang w:val="sr-RS"/>
        </w:rPr>
        <w:t>98</w:t>
      </w:r>
      <w:r>
        <w:rPr>
          <w:rFonts w:eastAsia="Arial" w:cs="Arial" w:ascii="Arial" w:hAnsi="Arial"/>
          <w:sz w:val="22"/>
          <w:szCs w:val="22"/>
        </w:rPr>
        <w:t xml:space="preserve">/2026 </w:t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06.11.2026. године</w:t>
      </w:r>
    </w:p>
    <w:p>
      <w:pPr>
        <w:pStyle w:val="Normal"/>
        <w:spacing w:lineRule="auto" w:line="240" w:before="0" w:after="158"/>
        <w:contextualSpacing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З а ј е ч а р</w:t>
      </w:r>
    </w:p>
    <w:p>
      <w:pPr>
        <w:pStyle w:val="Normal"/>
        <w:spacing w:lineRule="auto" w:line="240" w:before="0" w:after="158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На основу члана 4. став 8., члан</w:t>
      </w:r>
      <w:r>
        <w:rPr>
          <w:rFonts w:eastAsia="Arial" w:cs="Arial" w:ascii="Arial" w:hAnsi="Arial"/>
          <w:sz w:val="22"/>
          <w:szCs w:val="22"/>
          <w:lang w:val="sr-RS"/>
        </w:rPr>
        <w:t>а</w:t>
      </w:r>
      <w:r>
        <w:rPr>
          <w:rFonts w:eastAsia="Arial" w:cs="Arial" w:ascii="Arial" w:hAnsi="Arial"/>
          <w:sz w:val="22"/>
          <w:szCs w:val="22"/>
        </w:rPr>
        <w:t xml:space="preserve"> 94. и</w:t>
      </w:r>
      <w:r>
        <w:rPr>
          <w:rFonts w:eastAsia="Arial" w:cs="Arial" w:ascii="Arial" w:hAnsi="Arial"/>
          <w:sz w:val="22"/>
          <w:szCs w:val="22"/>
          <w:lang w:val="sr-RS"/>
        </w:rPr>
        <w:t xml:space="preserve"> члана </w:t>
      </w:r>
      <w:r>
        <w:rPr>
          <w:rFonts w:eastAsia="Arial" w:cs="Arial" w:ascii="Arial" w:hAnsi="Arial"/>
          <w:sz w:val="22"/>
          <w:szCs w:val="22"/>
        </w:rPr>
        <w:t xml:space="preserve">102. Закона о запосленима у аутономним покрајинама и јединицама локалне самоуправе ("Сл. гласник РС", бр. 21/2016, 113/2017, 95/2018, 114/2021, 92/2023, 113/2017 - др. закон, 95/2018 - др. закон, 86/2019 - др. закон, 157/2020 – др. закон, 123/2021 – др. закон и 19/2025 - др. закон), чланова 3., 9., 10. и 12., </w:t>
      </w:r>
      <w:r>
        <w:rPr>
          <w:rFonts w:eastAsia="Arial" w:cs="Arial" w:ascii="Arial" w:hAnsi="Arial"/>
          <w:sz w:val="22"/>
          <w:szCs w:val="22"/>
          <w:lang w:val="sr-RS"/>
        </w:rPr>
        <w:t>а у вези члана</w:t>
      </w:r>
      <w:r>
        <w:rPr>
          <w:rFonts w:eastAsia="Arial" w:cs="Arial" w:ascii="Arial" w:hAnsi="Arial"/>
          <w:sz w:val="22"/>
          <w:szCs w:val="22"/>
        </w:rPr>
        <w:t xml:space="preserve"> 73. </w:t>
      </w:r>
      <w:r>
        <w:rPr>
          <w:rFonts w:eastAsia="Arial" w:cs="Arial" w:ascii="Arial" w:hAnsi="Arial"/>
          <w:sz w:val="22"/>
          <w:szCs w:val="22"/>
          <w:lang w:val="sr-RS"/>
        </w:rPr>
        <w:t>и члана 76</w:t>
      </w:r>
      <w:r>
        <w:rPr>
          <w:rFonts w:eastAsia="Arial" w:cs="Arial" w:ascii="Arial" w:hAnsi="Arial"/>
          <w:sz w:val="22"/>
          <w:szCs w:val="22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бр. 107/2023), </w:t>
      </w:r>
      <w:r>
        <w:rPr>
          <w:rFonts w:eastAsia="Times New Roman" w:cs="Arial" w:ascii="Arial" w:hAnsi="Arial"/>
          <w:color w:val="000000"/>
          <w:sz w:val="22"/>
          <w:szCs w:val="22"/>
          <w:lang w:eastAsia="zh-CN"/>
        </w:rPr>
        <w:t>члана 24</w:t>
      </w:r>
      <w:r>
        <w:rPr>
          <w:rFonts w:eastAsia="Times New Roman" w:cs="Arial" w:ascii="Arial" w:hAnsi="Arial"/>
          <w:color w:val="000000"/>
          <w:sz w:val="22"/>
          <w:szCs w:val="22"/>
          <w:lang w:val="sr-RS" w:eastAsia="zh-CN"/>
        </w:rPr>
        <w:t>.</w:t>
      </w:r>
      <w:r>
        <w:rPr>
          <w:rFonts w:eastAsia="Times New Roman" w:cs="Arial" w:ascii="Arial" w:hAnsi="Arial"/>
          <w:color w:val="000000"/>
          <w:sz w:val="22"/>
          <w:szCs w:val="22"/>
          <w:lang w:eastAsia="zh-CN"/>
        </w:rPr>
        <w:t>, члана 38. став 1. и члана 47. Одлуке о Градској управи града Зајечара („Сл. лист града Зајечара“, број 51/2014, 9/2016, 34/2016, 36/2017, 24/2018, 46/2018, 4/2019, 8/2019 и 66/2020)</w:t>
      </w:r>
      <w:r>
        <w:rPr>
          <w:rFonts w:eastAsia="Arial" w:cs="Arial" w:ascii="Arial" w:hAnsi="Arial"/>
          <w:sz w:val="22"/>
          <w:szCs w:val="22"/>
        </w:rPr>
        <w:t xml:space="preserve"> и Закључка Комисије за давање сагласности за ново запошљавање и додатно радно ангажовање код корисника јавних средстава </w:t>
      </w:r>
      <w:r>
        <w:rPr>
          <w:rFonts w:eastAsia="Arial" w:cs="Arial" w:ascii="Arial" w:hAnsi="Arial"/>
          <w:color w:val="000000"/>
          <w:sz w:val="22"/>
          <w:szCs w:val="22"/>
        </w:rPr>
        <w:t>51 Број: 112-</w:t>
      </w:r>
      <w:r>
        <w:rPr>
          <w:rFonts w:eastAsia="Arial" w:cs="Arial" w:ascii="Arial" w:hAnsi="Arial"/>
          <w:color w:val="000000"/>
          <w:sz w:val="22"/>
          <w:szCs w:val="22"/>
          <w:lang w:val="en-US"/>
        </w:rPr>
        <w:t>4086</w:t>
      </w:r>
      <w:r>
        <w:rPr>
          <w:rFonts w:eastAsia="Arial" w:cs="Arial" w:ascii="Arial" w:hAnsi="Arial"/>
          <w:color w:val="000000"/>
          <w:sz w:val="22"/>
          <w:szCs w:val="22"/>
        </w:rPr>
        <w:t>/202</w:t>
      </w:r>
      <w:r>
        <w:rPr>
          <w:rFonts w:eastAsia="Arial" w:cs="Arial" w:ascii="Arial" w:hAnsi="Arial"/>
          <w:color w:val="000000"/>
          <w:sz w:val="22"/>
          <w:szCs w:val="22"/>
          <w:lang w:val="en-US"/>
        </w:rPr>
        <w:t>6</w:t>
      </w:r>
      <w:r>
        <w:rPr>
          <w:rFonts w:eastAsia="Arial" w:cs="Arial" w:ascii="Arial" w:hAnsi="Arial"/>
          <w:color w:val="000000"/>
          <w:sz w:val="22"/>
          <w:szCs w:val="22"/>
        </w:rPr>
        <w:t xml:space="preserve"> од </w:t>
      </w:r>
      <w:r>
        <w:rPr>
          <w:rFonts w:eastAsia="Arial" w:cs="Arial" w:ascii="Arial" w:hAnsi="Arial"/>
          <w:color w:val="000000"/>
          <w:sz w:val="22"/>
          <w:szCs w:val="22"/>
          <w:lang w:val="en-US"/>
        </w:rPr>
        <w:t>29.04.2026</w:t>
      </w:r>
      <w:r>
        <w:rPr>
          <w:rFonts w:eastAsia="Arial" w:cs="Arial" w:ascii="Arial" w:hAnsi="Arial"/>
          <w:color w:val="000000"/>
          <w:sz w:val="22"/>
          <w:szCs w:val="22"/>
        </w:rPr>
        <w:t>. године</w:t>
      </w:r>
      <w:r>
        <w:rPr>
          <w:rFonts w:eastAsia="Arial" w:cs="Arial" w:ascii="Arial" w:hAnsi="Arial"/>
          <w:sz w:val="22"/>
          <w:szCs w:val="22"/>
        </w:rPr>
        <w:t>, Градска управа града Зајечара коју заступа начелник Градске управе града Зајечара оглашава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ЈАВНИ КОНКУРС</w:t>
      </w:r>
    </w:p>
    <w:p>
      <w:pPr>
        <w:pStyle w:val="Normal"/>
        <w:jc w:val="center"/>
        <w:rPr>
          <w:sz w:val="22"/>
          <w:szCs w:val="22"/>
          <w:lang w:val="sr-RS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ЗА ПОПУЊАВАЊЕ РАДНОГ МЕСТА </w:t>
      </w:r>
      <w:r>
        <w:rPr>
          <w:rFonts w:eastAsia="Arial" w:cs="Arial" w:ascii="Arial" w:hAnsi="Arial"/>
          <w:b/>
          <w:bCs/>
          <w:sz w:val="22"/>
          <w:szCs w:val="22"/>
          <w:lang w:val="sr-RS"/>
        </w:rPr>
        <w:t>НАМЕШТЕНИКА</w:t>
      </w:r>
    </w:p>
    <w:p>
      <w:pPr>
        <w:pStyle w:val="Normal"/>
        <w:spacing w:before="0" w:after="0"/>
        <w:jc w:val="center"/>
        <w:rPr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У ГРАДСКОЈ УПРАВИ ГРАДА ЗАЈЕЧАРА</w:t>
      </w:r>
    </w:p>
    <w:p>
      <w:pPr>
        <w:pStyle w:val="Normal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Style w:val="TableGrid1"/>
        <w:tblW w:w="9556" w:type="dxa"/>
        <w:jc w:val="left"/>
        <w:tblInd w:w="-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556"/>
      </w:tblGrid>
      <w:tr>
        <w:trPr>
          <w:trHeight w:val="1140" w:hRule="atLeast"/>
        </w:trPr>
        <w:tc>
          <w:tcPr>
            <w:tcW w:w="9556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Arial" w:cs="Arial"/>
                <w:kern w:val="2"/>
                <w:sz w:val="22"/>
                <w:szCs w:val="22"/>
                <w:lang w:val="sr-Latn-RS" w:eastAsia="en-US" w:bidi="ar-SA"/>
              </w:rPr>
            </w:pPr>
            <w:r>
              <w:rPr>
                <w:rFonts w:eastAsia="Arial" w:cs="Arial" w:ascii="Arial" w:hAnsi="Arial"/>
                <w:kern w:val="2"/>
                <w:sz w:val="22"/>
                <w:szCs w:val="22"/>
                <w:lang w:val="sr-Latn-RS" w:eastAsia="en-US" w:bidi="ar-SA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-152" w:leader="none"/>
              </w:tabs>
              <w:suppressAutoHyphens w:val="true"/>
              <w:spacing w:lineRule="auto" w:line="240" w:before="0" w:after="0"/>
              <w:ind w:left="-89" w:right="18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sr-Latn-RS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2"/>
                <w:sz w:val="22"/>
                <w:szCs w:val="22"/>
                <w:lang w:val="sr-Latn-RS" w:eastAsia="en-US" w:bidi="ar-SA"/>
              </w:rPr>
              <w:t>РАДНО МЕСТО:</w:t>
            </w:r>
          </w:p>
          <w:p>
            <w:pPr>
              <w:pStyle w:val="Normal"/>
              <w:widowControl/>
              <w:tabs>
                <w:tab w:val="clear" w:pos="720"/>
                <w:tab w:val="left" w:pos="-152" w:leader="none"/>
              </w:tabs>
              <w:suppressAutoHyphens w:val="true"/>
              <w:spacing w:lineRule="auto" w:line="240" w:before="0" w:after="0"/>
              <w:ind w:left="-89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sr-Latn-RS" w:eastAsia="en-US" w:bidi="ar-SA"/>
              </w:rPr>
            </w:pPr>
            <w:r>
              <w:rPr>
                <w:rFonts w:eastAsia="Calibri" w:cs="Arial" w:ascii="Arial" w:hAnsi="Arial"/>
                <w:kern w:val="2"/>
                <w:sz w:val="22"/>
                <w:szCs w:val="22"/>
                <w:lang w:val="sr-RS" w:eastAsia="en-US" w:bidi="ar-SA"/>
              </w:rPr>
              <w:t>ПОСЛОВИ КОПИРАЊА, УМНОЖАВАЊА, УКОРИЧЕЊА МАТЕРИЈАЛА</w:t>
            </w:r>
          </w:p>
          <w:p>
            <w:pPr>
              <w:pStyle w:val="Normal"/>
              <w:widowControl/>
              <w:tabs>
                <w:tab w:val="clear" w:pos="720"/>
                <w:tab w:val="left" w:pos="-152" w:leader="none"/>
              </w:tabs>
              <w:suppressAutoHyphens w:val="true"/>
              <w:spacing w:lineRule="auto" w:line="240" w:before="0" w:after="0"/>
              <w:ind w:left="-89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sr-Latn-RS" w:eastAsia="en-US" w:bidi="ar-SA"/>
              </w:rPr>
            </w:pPr>
            <w:r>
              <w:rPr>
                <w:rFonts w:eastAsia="Calibri" w:cs="Arial" w:ascii="Arial" w:hAnsi="Arial"/>
                <w:kern w:val="2"/>
                <w:sz w:val="22"/>
                <w:szCs w:val="22"/>
                <w:lang w:val="sr-RS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2"/>
                <w:sz w:val="22"/>
                <w:szCs w:val="22"/>
                <w:lang w:val="sr-RS" w:eastAsia="en-US" w:bidi="ar-SA"/>
              </w:rPr>
              <w:t xml:space="preserve">И ОДРЖАВАЊА УРЕЂАЈА И ИНСТАЛАЦИЈА </w:t>
            </w:r>
            <w:r>
              <w:rPr>
                <w:rFonts w:eastAsia="Calibri" w:cs="Arial" w:ascii="Arial" w:hAnsi="Arial"/>
                <w:kern w:val="2"/>
                <w:sz w:val="22"/>
                <w:szCs w:val="22"/>
                <w:lang w:val="sr-Latn-RS" w:eastAsia="en-US" w:bidi="ar-SA"/>
              </w:rPr>
              <w:t>-</w:t>
            </w:r>
            <w:r>
              <w:rPr>
                <w:rFonts w:eastAsia="Calibri" w:cs="Arial" w:ascii="Arial" w:hAnsi="Arial"/>
                <w:kern w:val="2"/>
                <w:sz w:val="22"/>
                <w:szCs w:val="22"/>
                <w:lang w:val="en-US" w:eastAsia="en-US" w:bidi="ar-SA"/>
              </w:rPr>
              <w:t xml:space="preserve"> 1 </w:t>
            </w:r>
            <w:r>
              <w:rPr>
                <w:rFonts w:eastAsia="Calibri" w:cs="Arial" w:ascii="Arial" w:hAnsi="Arial"/>
                <w:kern w:val="2"/>
                <w:sz w:val="22"/>
                <w:szCs w:val="22"/>
                <w:lang w:val="sr-RS" w:eastAsia="en-US" w:bidi="ar-SA"/>
              </w:rPr>
              <w:t>ИЗВРШИЛАЦ</w:t>
            </w:r>
          </w:p>
        </w:tc>
      </w:tr>
    </w:tbl>
    <w:p>
      <w:pPr>
        <w:pStyle w:val="Normal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I Орган у коме се радно место попуњава:</w:t>
      </w:r>
    </w:p>
    <w:p>
      <w:pPr>
        <w:pStyle w:val="Normal"/>
        <w:spacing w:before="0" w:after="0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ab/>
        <w:t>Градска управа града Зајечара, са седиштем у Зајечару, ул. Трг ослобођења бр. 1.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II Радно место које се попуњава: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Cs/>
          <w:sz w:val="22"/>
          <w:szCs w:val="22"/>
          <w:lang w:val="sr-RS"/>
        </w:rPr>
        <w:t>Послови копирања, умножавања, укоричења материјала и одржавања уређаја и инсталација</w:t>
      </w:r>
      <w:r>
        <w:rPr>
          <w:rFonts w:eastAsia="Arial" w:cs="Arial" w:ascii="Arial" w:hAnsi="Arial"/>
          <w:bCs/>
          <w:sz w:val="22"/>
          <w:szCs w:val="22"/>
        </w:rPr>
        <w:t xml:space="preserve">, разврстаног у звање </w:t>
      </w:r>
      <w:r>
        <w:rPr>
          <w:rFonts w:eastAsia="Arial" w:cs="Arial" w:ascii="Arial" w:hAnsi="Arial"/>
          <w:bCs/>
          <w:sz w:val="22"/>
          <w:szCs w:val="22"/>
          <w:lang w:val="sr-RS"/>
        </w:rPr>
        <w:t xml:space="preserve">намештеник 4. врсте, </w:t>
      </w:r>
      <w:r>
        <w:rPr>
          <w:rFonts w:eastAsia="Arial" w:cs="Arial" w:ascii="Arial" w:hAnsi="Arial"/>
          <w:bCs/>
          <w:sz w:val="22"/>
          <w:szCs w:val="22"/>
          <w:highlight w:val="white"/>
        </w:rPr>
        <w:t xml:space="preserve">у Одељењу за </w:t>
      </w:r>
      <w:r>
        <w:rPr>
          <w:rFonts w:eastAsia="Arial" w:cs="Arial" w:ascii="Arial" w:hAnsi="Arial"/>
          <w:bCs/>
          <w:sz w:val="22"/>
          <w:szCs w:val="22"/>
          <w:lang w:val="sr-RS"/>
        </w:rPr>
        <w:t>опште, заједничке и нормативно – правне послове</w:t>
      </w:r>
      <w:r>
        <w:rPr>
          <w:rFonts w:eastAsia="Arial" w:cs="Arial" w:ascii="Arial" w:hAnsi="Arial"/>
          <w:bCs/>
          <w:sz w:val="22"/>
          <w:szCs w:val="22"/>
        </w:rPr>
        <w:t xml:space="preserve">, у Одсеку за </w:t>
      </w:r>
      <w:r>
        <w:rPr>
          <w:rFonts w:eastAsia="Arial" w:cs="Arial" w:ascii="Arial" w:hAnsi="Arial"/>
          <w:bCs/>
          <w:sz w:val="22"/>
          <w:szCs w:val="22"/>
          <w:lang w:val="sr-RS"/>
        </w:rPr>
        <w:t>заједничке послове – 1 извршилац.</w:t>
      </w:r>
    </w:p>
    <w:p>
      <w:pPr>
        <w:pStyle w:val="Normal"/>
        <w:spacing w:before="0" w:after="0"/>
        <w:ind w:firstLine="72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Cs/>
          <w:sz w:val="22"/>
          <w:szCs w:val="22"/>
        </w:rPr>
        <w:tab/>
      </w: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"/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  <w:lang w:val="en-US"/>
        </w:rPr>
        <w:t xml:space="preserve">III </w:t>
      </w:r>
      <w:r>
        <w:rPr>
          <w:rFonts w:eastAsia="Arial" w:cs="Arial" w:ascii="Arial" w:hAnsi="Arial"/>
          <w:b/>
          <w:bCs/>
          <w:sz w:val="22"/>
          <w:szCs w:val="22"/>
        </w:rPr>
        <w:t>Опис послова радног места</w:t>
      </w:r>
      <w:r>
        <w:rPr>
          <w:rFonts w:eastAsia="Arial" w:cs="Arial" w:ascii="Arial" w:hAnsi="Arial"/>
          <w:sz w:val="22"/>
          <w:szCs w:val="22"/>
        </w:rPr>
        <w:t xml:space="preserve">: </w:t>
      </w:r>
    </w:p>
    <w:p>
      <w:pPr>
        <w:pStyle w:val="Normal"/>
        <w:spacing w:before="0" w:after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ab/>
      </w:r>
      <w:r>
        <w:rPr>
          <w:rFonts w:eastAsia="Arial" w:cs="Calibri" w:ascii="Arial" w:hAnsi="Arial" w:cstheme="minorHAnsi"/>
          <w:sz w:val="22"/>
          <w:szCs w:val="22"/>
          <w:lang w:val="ru-RU"/>
        </w:rPr>
        <w:t xml:space="preserve">Врши фотокопирање, спајање и повезивање материјала </w:t>
      </w:r>
      <w:r>
        <w:rPr>
          <w:rFonts w:eastAsia="Arial" w:cs="Calibri" w:ascii="Arial" w:hAnsi="Arial" w:cstheme="minorHAnsi"/>
          <w:sz w:val="22"/>
          <w:szCs w:val="22"/>
        </w:rPr>
        <w:t>за потребе органа Града и Градске управе; с</w:t>
      </w:r>
      <w:r>
        <w:rPr>
          <w:rFonts w:eastAsia="Arial" w:cs="Calibri" w:ascii="Arial" w:hAnsi="Arial" w:cstheme="minorHAnsi"/>
          <w:sz w:val="22"/>
          <w:szCs w:val="22"/>
          <w:lang w:val="ru-RU"/>
        </w:rPr>
        <w:t xml:space="preserve">тара се о исправности машина за умножавање; </w:t>
      </w:r>
      <w:r>
        <w:rPr>
          <w:rFonts w:eastAsia="Arial" w:cs="Calibri" w:ascii="Arial" w:hAnsi="Arial" w:cstheme="minorHAnsi"/>
          <w:sz w:val="22"/>
          <w:szCs w:val="22"/>
        </w:rPr>
        <w:t>проверава</w:t>
      </w:r>
      <w:r>
        <w:rPr>
          <w:rFonts w:eastAsia="Arial" w:cs="Calibri" w:ascii="Arial" w:hAnsi="Arial" w:cstheme="minorHAnsi"/>
          <w:sz w:val="22"/>
          <w:szCs w:val="22"/>
          <w:lang w:val="ru-RU"/>
        </w:rPr>
        <w:t xml:space="preserve"> квалитет умноженог материјала и води евиденцију истог; </w:t>
      </w:r>
      <w:r>
        <w:rPr>
          <w:rFonts w:eastAsia="Arial" w:cs="Calibri" w:ascii="Arial" w:hAnsi="Arial" w:cstheme="minorHAnsi"/>
          <w:sz w:val="22"/>
          <w:szCs w:val="22"/>
        </w:rPr>
        <w:t>е</w:t>
      </w:r>
      <w:r>
        <w:rPr>
          <w:rFonts w:eastAsia="Arial" w:cs="Calibri" w:ascii="Arial" w:hAnsi="Arial" w:cstheme="minorHAnsi"/>
          <w:sz w:val="22"/>
          <w:szCs w:val="22"/>
          <w:lang w:val="ru-RU"/>
        </w:rPr>
        <w:t xml:space="preserve">видентира утрошак папира, матрица, боја и других материјала; </w:t>
      </w:r>
      <w:r>
        <w:rPr>
          <w:rFonts w:eastAsia="Times New Roman" w:cs="Calibri" w:ascii="Arial" w:hAnsi="Arial" w:cstheme="minorHAnsi"/>
          <w:sz w:val="22"/>
          <w:szCs w:val="22"/>
        </w:rPr>
        <w:t>стара се</w:t>
      </w:r>
      <w:r>
        <w:rPr>
          <w:rFonts w:eastAsia="Times New Roman" w:cs="Calibri" w:ascii="Arial" w:hAnsi="Arial" w:cstheme="minorHAnsi"/>
          <w:sz w:val="22"/>
          <w:szCs w:val="22"/>
          <w:lang w:eastAsia="ar-SA"/>
        </w:rPr>
        <w:t xml:space="preserve"> о одржавању и исправности уређаја и опреме у пословним просторијама органа града и предузима мере за њихову поправку; одржава канцеларијски простор, сале и заједничке просторије (кречење, поправка санитарних делова и слично), као и простор око зграде органа града,</w:t>
      </w:r>
      <w:r>
        <w:rPr>
          <w:rFonts w:eastAsia="Arial" w:cs="Calibri" w:ascii="Arial" w:hAnsi="Arial" w:cstheme="minorHAnsi"/>
          <w:sz w:val="22"/>
          <w:szCs w:val="22"/>
        </w:rPr>
        <w:t xml:space="preserve"> обавља и друге послове по налогу шефа Одсека, начелника Одељења, заменика начелника Градске управе и начелника Градске управе.</w:t>
      </w:r>
      <w:r>
        <w:rPr>
          <w:rFonts w:eastAsia="ArialMT" w:cs="Arial" w:ascii="Arial" w:hAnsi="Arial"/>
          <w:color w:val="000000"/>
          <w:sz w:val="22"/>
          <w:szCs w:val="22"/>
        </w:rPr>
        <w:t xml:space="preserve"> начелника Градске управе, начелника Градске управе и Градоначелника града Зајечара.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color w:val="FF0000"/>
          <w:sz w:val="24"/>
          <w:szCs w:val="24"/>
        </w:rPr>
      </w:pPr>
      <w:r>
        <w:rPr>
          <w:rFonts w:eastAsia="Arial" w:cs="Arial" w:ascii="Arial" w:hAnsi="Arial"/>
          <w:color w:val="FF0000"/>
          <w:sz w:val="24"/>
          <w:szCs w:val="24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IV Услови за запослење: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  <w:shd w:fill="FFFFFF" w:val="clear"/>
          <w:lang w:val="sr-RS" w:eastAsia="zh-CN"/>
        </w:rPr>
        <w:t>С</w:t>
      </w:r>
      <w:r>
        <w:rPr>
          <w:rFonts w:eastAsia="Arial" w:cs="Arial" w:ascii="Arial" w:hAnsi="Arial"/>
          <w:color w:val="000000"/>
          <w:sz w:val="24"/>
          <w:szCs w:val="24"/>
          <w:shd w:fill="FFFFFF" w:val="clear"/>
          <w:lang w:eastAsia="zh-CN"/>
        </w:rPr>
        <w:t>течено средње образовање у трогодишњем или четворогодишњем трајању природног, друштвеног или техничког смера</w:t>
      </w:r>
      <w:r>
        <w:rPr>
          <w:rFonts w:eastAsia="Arial" w:cs="Arial" w:ascii="Arial" w:hAnsi="Arial"/>
          <w:color w:val="000000"/>
          <w:sz w:val="24"/>
          <w:szCs w:val="24"/>
          <w:shd w:fill="FFFFFF" w:val="clear"/>
        </w:rPr>
        <w:t>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Најмање </w:t>
      </w: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  <w:lang w:val="sr-RS"/>
        </w:rPr>
        <w:t>6 месеци</w:t>
      </w: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  <w:t xml:space="preserve"> годин</w:t>
      </w: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  <w:lang w:val="sr-RS"/>
        </w:rPr>
        <w:t>а</w:t>
      </w: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  <w:t xml:space="preserve"> радног искуства у струци</w:t>
      </w:r>
      <w:r>
        <w:rPr>
          <w:rFonts w:eastAsia="Arial" w:cs="Arial" w:ascii="Arial" w:hAnsi="Arial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Држављанство Републике Србије;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Да је лице пунолетно;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Да лице није правноснажно осуђивано на безусловну казну затвора од најмање шест месеци.</w:t>
      </w:r>
    </w:p>
    <w:p>
      <w:pPr>
        <w:pStyle w:val="Normal"/>
        <w:spacing w:before="0" w:after="0"/>
        <w:jc w:val="both"/>
        <w:rPr>
          <w:rFonts w:ascii="Arial" w:hAnsi="Arial" w:eastAsia="Arial" w:cs="Arial"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t>V  Врста радног односа</w:t>
      </w:r>
      <w:r>
        <w:rPr>
          <w:rFonts w:eastAsia="Arial" w:cs="Arial" w:ascii="Arial" w:hAnsi="Arial"/>
          <w:sz w:val="24"/>
          <w:szCs w:val="24"/>
        </w:rPr>
        <w:t>:</w:t>
      </w:r>
    </w:p>
    <w:p>
      <w:pPr>
        <w:pStyle w:val="Normal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  <w:lang w:val="sr-RS"/>
        </w:rPr>
        <w:t xml:space="preserve">   </w:t>
      </w:r>
      <w:r>
        <w:rPr>
          <w:rFonts w:eastAsia="Arial" w:cs="Arial" w:ascii="Arial" w:hAnsi="Arial"/>
          <w:sz w:val="24"/>
          <w:szCs w:val="24"/>
          <w:lang w:val="sr-RS"/>
        </w:rPr>
        <w:tab/>
        <w:t>На радном месту заснива се радни однос на неодређено време на основу уговора о раду</w:t>
      </w:r>
      <w:r>
        <w:rPr>
          <w:rFonts w:eastAsia="Arial" w:cs="Arial" w:ascii="Arial" w:hAnsi="Arial"/>
          <w:sz w:val="24"/>
          <w:szCs w:val="24"/>
        </w:rPr>
        <w:t>.</w:t>
      </w:r>
    </w:p>
    <w:p>
      <w:pPr>
        <w:pStyle w:val="Normal"/>
        <w:spacing w:before="0" w:after="0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>VI Mесто рада:</w:t>
      </w:r>
    </w:p>
    <w:p>
      <w:pPr>
        <w:pStyle w:val="Normal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    </w:t>
      </w:r>
      <w:r>
        <w:rPr>
          <w:rFonts w:eastAsia="Arial" w:cs="Arial" w:ascii="Arial" w:hAnsi="Arial"/>
          <w:sz w:val="24"/>
          <w:szCs w:val="24"/>
        </w:rPr>
        <w:tab/>
        <w:t>Градска управа града Зајечара, ул. Трг ослобођења бр.1.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</w:rPr>
        <w:t xml:space="preserve">VII </w:t>
      </w:r>
      <w:r>
        <w:rPr>
          <w:rFonts w:cs="Arial" w:ascii="Arial" w:hAnsi="Arial"/>
          <w:b/>
          <w:bCs/>
          <w:sz w:val="24"/>
          <w:szCs w:val="24"/>
          <w:lang w:val="sr-RS"/>
        </w:rPr>
        <w:t>Изборни поступак: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  <w:lang w:val="sr-RS"/>
        </w:rPr>
        <w:tab/>
      </w:r>
      <w:r>
        <w:rPr>
          <w:rFonts w:cs="Arial" w:ascii="Arial" w:hAnsi="Arial"/>
          <w:b w:val="false"/>
          <w:bCs w:val="false"/>
          <w:sz w:val="24"/>
          <w:szCs w:val="24"/>
          <w:lang w:val="sr-RS"/>
        </w:rPr>
        <w:t xml:space="preserve">Изборни поступак </w:t>
      </w:r>
      <w:r>
        <w:rPr>
          <w:rFonts w:cs="Arial" w:ascii="Arial" w:hAnsi="Arial"/>
          <w:b w:val="false"/>
          <w:bCs w:val="false"/>
          <w:sz w:val="24"/>
          <w:szCs w:val="24"/>
          <w:lang w:val="sr-RS"/>
        </w:rPr>
        <w:t>спроводи се провером знања, стручне оспособљености</w:t>
      </w:r>
      <w:r>
        <w:rPr>
          <w:rFonts w:cs="Arial" w:ascii="Arial" w:hAnsi="Arial"/>
          <w:b w:val="false"/>
          <w:bCs w:val="false"/>
          <w:sz w:val="24"/>
          <w:szCs w:val="24"/>
        </w:rPr>
        <w:t xml:space="preserve">, </w:t>
      </w:r>
      <w:r>
        <w:rPr>
          <w:rFonts w:cs="Arial" w:ascii="Arial" w:hAnsi="Arial"/>
          <w:b w:val="false"/>
          <w:bCs w:val="false"/>
          <w:sz w:val="24"/>
          <w:szCs w:val="24"/>
          <w:lang w:val="sr-RS"/>
        </w:rPr>
        <w:t>и вештина и разговором са кандидатом.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Cs/>
          <w:sz w:val="24"/>
          <w:szCs w:val="24"/>
          <w:lang w:val="sr-RS"/>
        </w:rPr>
        <w:tab/>
        <w:t>Сагласно члану 19. Закона о запосленима у аутономним покрајинама и јединицама локалне самоуправе при запошљавању, свим кандидатима, под једнаким условима доступна су сва радна места и да се избор кандидата заснива на стручној оспособљености, знању и вештинама.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  <w:lang w:val="sr-RS"/>
        </w:rPr>
      </w:pPr>
      <w:r>
        <w:rPr>
          <w:rFonts w:cs="Arial" w:ascii="Arial" w:hAnsi="Arial"/>
          <w:b/>
          <w:sz w:val="24"/>
          <w:szCs w:val="24"/>
        </w:rPr>
        <w:t xml:space="preserve">VIII </w:t>
      </w:r>
      <w:r>
        <w:rPr>
          <w:rFonts w:cs="Arial" w:ascii="Arial" w:hAnsi="Arial"/>
          <w:b/>
          <w:sz w:val="24"/>
          <w:szCs w:val="24"/>
          <w:lang w:val="sr-RS"/>
        </w:rPr>
        <w:t>Провера стручне оспособљености, знања и вештина кандидата у изборном постуку: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 xml:space="preserve">Провера стручне оспособљености вреднује се тако што се проверавају споспобности кандидата за успешан рад на радном месту, увидом у податке које је кандидат навео у својој пријави, приложеним доказима из пријаве </w:t>
      </w:r>
      <w:r>
        <w:rPr>
          <w:rFonts w:cs="Arial" w:ascii="Arial" w:hAnsi="Arial"/>
          <w:sz w:val="24"/>
          <w:szCs w:val="24"/>
          <w:lang w:val="sr-RS"/>
        </w:rPr>
        <w:t>путем усмено</w:t>
      </w:r>
      <w:r>
        <w:rPr>
          <w:rFonts w:cs="Arial" w:ascii="Arial" w:hAnsi="Arial"/>
          <w:sz w:val="24"/>
          <w:szCs w:val="24"/>
          <w:lang w:val="sr-RS"/>
        </w:rPr>
        <w:t>, кроз разговор са кандидатом.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 xml:space="preserve">Провера знања, способности и вештина кандидата вршиће се усменом симулацијом, </w:t>
      </w:r>
      <w:r>
        <w:rPr>
          <w:rStyle w:val="Strong"/>
          <w:rFonts w:cs="Arial" w:ascii="Google Sans;Arial;sans-serif;Noto Color Emoji" w:hAnsi="Google Sans;Arial;sans-serif;Noto Color Emoji"/>
          <w:b w:val="false"/>
          <w:bCs w:val="false"/>
          <w:strike w:val="false"/>
          <w:dstrike w:val="false"/>
          <w:sz w:val="24"/>
          <w:szCs w:val="24"/>
          <w:u w:val="none"/>
          <w:effect w:val="none"/>
          <w:lang w:val="sr-RS"/>
        </w:rPr>
        <w:t xml:space="preserve">путем структурираног интервјуа, </w:t>
      </w:r>
      <w:r>
        <w:rPr>
          <w:rFonts w:cs="Arial" w:ascii="Arial" w:hAnsi="Arial"/>
          <w:sz w:val="24"/>
          <w:szCs w:val="24"/>
          <w:lang w:val="sr-RS"/>
        </w:rPr>
        <w:t>приликом којег кандидат усмено даје предлог решења одређеног задатка које је типично за обављање послова на радном месту.</w:t>
      </w:r>
      <w:r>
        <w:rPr>
          <w:rStyle w:val="Strong"/>
          <w:rFonts w:cs="Arial" w:ascii="Google Sans;Arial;sans-serif;Noto Color Emoji" w:hAnsi="Google Sans;Arial;sans-serif;Noto Color Emoji"/>
          <w:b/>
          <w:strike w:val="false"/>
          <w:dstrike w:val="false"/>
          <w:sz w:val="24"/>
          <w:szCs w:val="24"/>
          <w:u w:val="none"/>
          <w:effect w:val="none"/>
          <w:lang w:val="sr-RS"/>
        </w:rPr>
        <w:t xml:space="preserve"> </w:t>
      </w:r>
      <w:r>
        <w:rPr>
          <w:rFonts w:cs="Arial" w:ascii="Arial" w:hAnsi="Arial"/>
          <w:sz w:val="24"/>
          <w:szCs w:val="24"/>
          <w:lang w:val="sr-RS"/>
        </w:rPr>
        <w:t>Током интервјуа вршиће се провера практичних знања из области умножавања и повезивања материјала, вођења евиденције потрошног материјала, као и знања и вештина из области текућег одржавања објеката, опреме, санитарних уређаја и околног простора зграде Градске управе.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>Провера стручних оспособљености знања и вештина које се вреднују у изборном поступку, одржаће се у просторијама Градске управе града Зајечара, у  ул. Трг ослобођења бр. 1.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 xml:space="preserve">Кандидати ће о датуму и времену провере бити писмено обавештени, као и на контакте ( </w:t>
      </w:r>
      <w:r>
        <w:rPr>
          <w:rFonts w:cs="Arial" w:ascii="Arial" w:hAnsi="Arial"/>
          <w:sz w:val="24"/>
          <w:szCs w:val="24"/>
        </w:rPr>
        <w:t xml:space="preserve">e-mail </w:t>
      </w:r>
      <w:r>
        <w:rPr>
          <w:rFonts w:cs="Arial" w:ascii="Arial" w:hAnsi="Arial"/>
          <w:sz w:val="24"/>
          <w:szCs w:val="24"/>
          <w:lang w:val="sr-RS"/>
        </w:rPr>
        <w:t>адреса и број телефона), које наведу у својим пријавама.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</w:rPr>
        <w:t>IX</w:t>
      </w:r>
      <w:r>
        <w:rPr>
          <w:rFonts w:cs="Arial" w:ascii="Arial" w:hAnsi="Arial"/>
          <w:b/>
          <w:bCs/>
          <w:sz w:val="24"/>
          <w:szCs w:val="24"/>
          <w:lang w:val="sr-RS"/>
        </w:rPr>
        <w:t xml:space="preserve"> Разговор са Комисијом: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  <w:sz w:val="24"/>
          <w:szCs w:val="24"/>
          <w:lang w:val="sr-RS"/>
        </w:rPr>
      </w:pPr>
      <w:r>
        <w:rPr>
          <w:rFonts w:cs="Arial" w:ascii="Arial" w:hAnsi="Arial"/>
          <w:bCs/>
          <w:sz w:val="24"/>
          <w:szCs w:val="24"/>
          <w:lang w:val="sr-RS"/>
        </w:rPr>
        <w:tab/>
        <w:t xml:space="preserve">На завршни разговор са Комисијом позивају се само кандидати, које је Комисија у свим облицима провере вредновала оценом „делимично задовољава“ (2) и „задовољава“ (3). На завршном разговору чланови Комисије воде разговор са кандидатом ради процене његове мотивације за рад на радном месту, могућих доприноса на раду и прихватања вредности органа.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  <w:lang w:val="sr-RS"/>
        </w:rPr>
      </w:pPr>
      <w:r>
        <w:rPr>
          <w:rFonts w:cs="Arial" w:ascii="Arial" w:hAnsi="Arial"/>
          <w:b/>
          <w:sz w:val="24"/>
          <w:szCs w:val="24"/>
          <w:lang w:val="sr-RS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  <w:lang w:val="sr-RS"/>
        </w:rPr>
      </w:pPr>
      <w:r>
        <w:rPr>
          <w:rFonts w:cs="Arial" w:ascii="Arial" w:hAnsi="Arial"/>
          <w:b/>
          <w:sz w:val="24"/>
          <w:szCs w:val="24"/>
        </w:rPr>
        <w:t>X</w:t>
      </w:r>
      <w:r>
        <w:rPr>
          <w:rFonts w:cs="Arial" w:ascii="Arial" w:hAnsi="Arial"/>
          <w:b/>
          <w:sz w:val="24"/>
          <w:szCs w:val="24"/>
          <w:lang w:val="sr-RS"/>
        </w:rPr>
        <w:t xml:space="preserve"> Достављање доказа при подношењу пријаве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 xml:space="preserve">Ако имате одговарајући сертификат, потврду или други одговарајући писани доказ о поседовању знања и вештина у складу са огласом о јавном конкурсу и желите да на основу њега будете ослобођени од </w:t>
      </w:r>
      <w:bookmarkStart w:id="0" w:name="_GoBack"/>
      <w:r>
        <w:rPr>
          <w:rFonts w:cs="Arial" w:ascii="Arial" w:hAnsi="Arial"/>
          <w:sz w:val="24"/>
          <w:szCs w:val="24"/>
          <w:lang w:val="sr-RS"/>
        </w:rPr>
        <w:t>п</w:t>
      </w:r>
      <w:bookmarkEnd w:id="0"/>
      <w:r>
        <w:rPr>
          <w:rFonts w:cs="Arial" w:ascii="Arial" w:hAnsi="Arial"/>
          <w:sz w:val="24"/>
          <w:szCs w:val="24"/>
          <w:lang w:val="sr-RS"/>
        </w:rPr>
        <w:t>ровере, можете тај доказ у оригиналу или у овереној копији, приложити уз пријаву  на овај конкурс.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/>
          <w:sz w:val="24"/>
          <w:szCs w:val="24"/>
          <w:lang w:val="sr-RS"/>
        </w:rPr>
        <w:t>Напомена:</w:t>
      </w:r>
      <w:r>
        <w:rPr>
          <w:rFonts w:cs="Arial" w:ascii="Arial" w:hAnsi="Arial"/>
          <w:sz w:val="24"/>
          <w:szCs w:val="24"/>
          <w:lang w:val="sr-RS"/>
        </w:rPr>
        <w:t xml:space="preserve"> Изузетно Комисија може донети одлуку да се кандидату изврши провера знања и вештина, ако увидом у достављене доказе не може потпуно да оцени њихово поседовање на нивоу који је неопходан за обављање послова на радном месту.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>Доказом о испуњености знања или вештина не сматра се писана изјава о томе да је кандидат обављао послове који обухватају области знања и вештина у оквиру одређене области рада или на одређеном радном месту.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  <w:lang w:val="sr-RS"/>
        </w:rPr>
        <w:t>Потврда о испуњености мерила за проверу знања и вештина у једном конкурсном поступку не сматра се доказом о њиховом поседовању у новом конкурсном поступку.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4"/>
          <w:szCs w:val="24"/>
          <w:lang w:val="sr-RS"/>
        </w:rPr>
      </w:pPr>
      <w:bookmarkStart w:id="1" w:name="_Hlk153985407"/>
      <w:r>
        <w:rPr>
          <w:rFonts w:cs="Arial" w:ascii="Arial" w:hAnsi="Arial"/>
          <w:b/>
          <w:bCs/>
          <w:sz w:val="24"/>
          <w:szCs w:val="24"/>
        </w:rPr>
        <w:t>X</w:t>
      </w:r>
      <w:bookmarkEnd w:id="1"/>
      <w:r>
        <w:rPr>
          <w:rFonts w:cs="Arial" w:ascii="Arial" w:hAnsi="Arial"/>
          <w:b/>
          <w:bCs/>
          <w:sz w:val="24"/>
          <w:szCs w:val="24"/>
        </w:rPr>
        <w:t>I</w:t>
      </w:r>
      <w:r>
        <w:rPr>
          <w:rFonts w:cs="Arial" w:ascii="Arial" w:hAnsi="Arial"/>
          <w:b/>
          <w:bCs/>
          <w:sz w:val="24"/>
          <w:szCs w:val="24"/>
          <w:lang w:val="sr-RS"/>
        </w:rPr>
        <w:t xml:space="preserve"> Пријава на јавни конкурс и докази који се прилажу уз пријаву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/>
          <w:sz w:val="24"/>
          <w:szCs w:val="24"/>
        </w:rPr>
      </w:pPr>
      <w:bookmarkStart w:id="2" w:name="_Hlk153982729_Copy_1"/>
      <w:bookmarkEnd w:id="2"/>
      <w:r>
        <w:rPr>
          <w:rFonts w:cs="Arial" w:ascii="Arial" w:hAnsi="Arial"/>
          <w:bCs/>
          <w:sz w:val="24"/>
          <w:szCs w:val="24"/>
        </w:rPr>
        <w:t>Образац пријаве на овај конкурс доступан је на интернет презентацији органа (www.zajecar.info), или га лица у штампаном облику могу преузети на шалтерима 2 и 5, у Градском информативно-услужном центру у Градској управи града Зајечара, Трг ослобођења бр. 1</w:t>
      </w:r>
      <w:r>
        <w:rPr>
          <w:rFonts w:cs="Arial" w:ascii="Arial" w:hAnsi="Arial"/>
          <w:bCs/>
          <w:sz w:val="24"/>
          <w:szCs w:val="24"/>
          <w:lang w:val="sr-RS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Напомена:</w:t>
      </w:r>
      <w:r>
        <w:rPr>
          <w:rFonts w:ascii="Arial" w:hAnsi="Arial"/>
          <w:sz w:val="24"/>
          <w:szCs w:val="24"/>
        </w:rPr>
        <w:t xml:space="preserve"> Кандидат није обавезан да пријаву изврши путем наведеног обрасца, већ може и сам саставити пријаву са потребним подацима и доставити уз тражену документацију. </w:t>
      </w:r>
    </w:p>
    <w:p>
      <w:pPr>
        <w:pStyle w:val="Normal"/>
        <w:shd w:val="clear" w:color="auto" w:fill="FFFFFF"/>
        <w:spacing w:lineRule="exact" w:line="240"/>
        <w:jc w:val="both"/>
        <w:rPr>
          <w:rFonts w:ascii="Arial" w:hAnsi="Arial"/>
          <w:sz w:val="24"/>
          <w:szCs w:val="24"/>
        </w:rPr>
      </w:pPr>
      <w:r>
        <w:rPr>
          <w:rFonts w:cs="Tahoma" w:ascii="Arial" w:hAnsi="Arial"/>
          <w:b w:val="false"/>
          <w:bCs w:val="false"/>
          <w:sz w:val="24"/>
          <w:szCs w:val="24"/>
          <w:lang w:eastAsia="en-US"/>
        </w:rPr>
        <w:tab/>
        <w:t>Пријава за јавни</w:t>
      </w:r>
      <w:r>
        <w:rPr>
          <w:rFonts w:cs="Tahoma" w:ascii="Arial" w:hAnsi="Arial"/>
          <w:b w:val="false"/>
          <w:bCs w:val="false"/>
          <w:sz w:val="24"/>
          <w:szCs w:val="24"/>
          <w:lang w:val="sr-RS" w:eastAsia="en-US"/>
        </w:rPr>
        <w:t xml:space="preserve"> конкурс </w:t>
      </w:r>
      <w:r>
        <w:rPr>
          <w:rFonts w:cs="Tahoma" w:ascii="Arial" w:hAnsi="Arial"/>
          <w:b w:val="false"/>
          <w:bCs w:val="false"/>
          <w:sz w:val="24"/>
          <w:szCs w:val="24"/>
          <w:lang w:eastAsia="en-US"/>
        </w:rPr>
        <w:t xml:space="preserve">садржи: </w:t>
      </w:r>
      <w:r>
        <w:rPr>
          <w:rFonts w:cs="Tahoma" w:ascii="Google Sans;Arial;sans-serif;Noto Color Emoji" w:hAnsi="Google Sans;Arial;sans-serif;Noto Color Emoji"/>
          <w:b w:val="false"/>
          <w:bCs w:val="false"/>
          <w:strike w:val="false"/>
          <w:dstrike w:val="false"/>
          <w:sz w:val="24"/>
          <w:szCs w:val="24"/>
          <w:u w:val="none"/>
          <w:effect w:val="none"/>
          <w:lang w:val="sr-RS" w:eastAsia="en-US"/>
        </w:rPr>
        <w:t>н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азив намештеничког радног места и звање за које кандидат конкурише, </w:t>
      </w:r>
      <w:r>
        <w:rPr>
          <w:rStyle w:val="Strong"/>
          <w:rFonts w:cs="Tahoma" w:ascii="Google Sans;Arial;sans-serif;Noto Color Emoji" w:hAnsi="Google Sans;Arial;sans-serif;Noto Color Emoji"/>
          <w:b w:val="false"/>
          <w:bCs w:val="false"/>
          <w:strike w:val="false"/>
          <w:dstrike w:val="false"/>
          <w:sz w:val="24"/>
          <w:szCs w:val="24"/>
          <w:u w:val="none"/>
          <w:effect w:val="none"/>
          <w:lang w:val="sr-RS"/>
        </w:rPr>
        <w:t>личне податке кандидата, а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дресу становања (и адресу за пријем обавештења уколико није иста), контакт телефон и адресу електронске поште (e-mail), 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  <w:lang w:val="sr-RS"/>
        </w:rPr>
        <w:t>н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>азив и седиште образовне установе, смер и трајање програма, стечено занимање/звање и годину завршетка,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 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  <w:lang w:val="sr-RS"/>
        </w:rPr>
        <w:t>н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 xml:space="preserve">азив садашњег и претходних послодаваца, врсту радног односа (или рада ван радног односа), период запослења од–до, назив радног места и кратак опис послова, 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  <w:lang w:val="sr-RS"/>
        </w:rPr>
        <w:t>из</w:t>
      </w: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>јаву да кандидат није правоснажно осуђиван на безусловну казну затвора од најмање 6 месеци; изјаву да му раније није престајао радни однос у државном органу, органу аутономне покрајине или јединице локалне самоуправе због теже повреде дужности, изјаву да су сви наведени подаци тачни и потпуни.</w:t>
      </w:r>
    </w:p>
    <w:p>
      <w:pPr>
        <w:pStyle w:val="BodyText"/>
        <w:shd w:fill="FFFFFF" w:val="clear"/>
        <w:spacing w:lineRule="exact" w:line="240" w:before="180" w:after="240"/>
        <w:ind w:hanging="0" w:left="0" w:right="0"/>
        <w:jc w:val="both"/>
        <w:rPr>
          <w:rFonts w:ascii="Google Sans;Arial;sans-serif;Noto Color Emoji" w:hAnsi="Google Sans;Arial;sans-serif;Noto Color Emoji" w:cs="Tahoma"/>
          <w:b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cs="Tahoma" w:ascii="Google Sans;Arial;sans-serif;Noto Color Emoji" w:hAnsi="Google Sans;Arial;sans-serif;Noto Color Emoji"/>
          <w:b w:val="false"/>
          <w:strike w:val="false"/>
          <w:dstrike w:val="false"/>
          <w:sz w:val="24"/>
          <w:szCs w:val="24"/>
          <w:u w:val="none"/>
          <w:effect w:val="none"/>
        </w:rPr>
        <w:tab/>
      </w:r>
      <w:r>
        <w:rPr>
          <w:rFonts w:cs="Tahoma" w:ascii="Google Sans;Arial;sans-serif;Noto Color Emoji" w:hAnsi="Google Sans;Arial;sans-serif;Noto Color Emoji"/>
          <w:b/>
          <w:bCs/>
          <w:strike w:val="false"/>
          <w:dstrike w:val="false"/>
          <w:sz w:val="24"/>
          <w:szCs w:val="24"/>
          <w:u w:val="none"/>
          <w:effect w:val="none"/>
        </w:rPr>
        <w:t>Уз својеручно потписану пријаву са биографијом, кандидати подносе следеће доказе:</w:t>
      </w:r>
    </w:p>
    <w:p>
      <w:pPr>
        <w:pStyle w:val="Normal"/>
        <w:shd w:val="clear" w:color="auto" w:fill="FFFFFF"/>
        <w:spacing w:lineRule="exact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Оригинал или оверену фотокопију дипломе, или уверења којима се потврђује стручна спрема;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Копирану или очитану личну карту;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Уверење о подацима о осигурању (стажу осигурања) које издаје Републички фонд за пензијско и инвалидско осигурање;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Кандидати који у горе наведеном Уверењу (под редним бројем </w:t>
      </w:r>
      <w:r>
        <w:rPr>
          <w:rFonts w:cs="Arial" w:ascii="Arial" w:hAnsi="Arial"/>
          <w:sz w:val="24"/>
          <w:szCs w:val="24"/>
          <w:lang w:val="sr-RS"/>
        </w:rPr>
        <w:t>3</w:t>
      </w:r>
      <w:r>
        <w:rPr>
          <w:rFonts w:cs="Arial" w:ascii="Arial" w:hAnsi="Arial"/>
          <w:sz w:val="24"/>
          <w:szCs w:val="24"/>
        </w:rPr>
        <w:t>.) имају евидентиран стаж осигурања неопходно је да доставе оригинал или оверену фотокопију доказа о радном искуству у струци (потврде, решења, уговоре или друге акте којима се доказује на којим пословима, са којом стручном спремом и у ком временском периоду је стечено радно искуство);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Оригинал или оверену фотокопију извода из матичне књиге рођених;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Оригинал или оверену фотокопију уверења о држављанству;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Оригинал Потврде/уверења из казнене евиденције, да лице није правноснажно осуђивано на безусловну казну затвора од најмање 6 месеци;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Оригинал или оверену фотокопију Потврде/уверења да лицу раније није престао радни однос у државном органу, органу аутономне покрајине, односно јединици локалне самоуправе због теже повреде дужности из радних односа - само за лица која су била у радном односу у државном органу, органу аутономне покрајине, односно јединици локалне самоуправе. </w:t>
      </w:r>
    </w:p>
    <w:p>
      <w:pPr>
        <w:pStyle w:val="ListParagraph"/>
        <w:spacing w:lineRule="auto" w:line="240" w:before="0" w:after="0"/>
        <w:ind w:left="10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  <w:lang w:val="sr-RS"/>
        </w:rPr>
        <w:t>Кандидат</w:t>
      </w:r>
      <w:r>
        <w:rPr>
          <w:rFonts w:cs="Arial" w:ascii="Arial" w:hAnsi="Arial"/>
          <w:sz w:val="24"/>
          <w:szCs w:val="24"/>
        </w:rPr>
        <w:t xml:space="preserve">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распоређивању, премештају или решење да је нераспоређен.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градским или општинским управама као поверени посао).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Као доказ се могу приложити и фотокопије докумената које су оверене пре 1. марта 2017. године у основним судовима, односно градским или општинским управама.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_Hlk153987006"/>
      <w:r>
        <w:rPr>
          <w:rFonts w:cs="Arial" w:ascii="Arial" w:hAnsi="Arial"/>
          <w:sz w:val="24"/>
          <w:szCs w:val="24"/>
        </w:rPr>
        <w:t>Фотокопије докумената које нису оверене од стране надлежног органа неће се разматрати.</w:t>
      </w:r>
      <w:bookmarkEnd w:id="3"/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_Hlk153987080"/>
      <w:r>
        <w:rPr>
          <w:rFonts w:cs="Arial" w:ascii="Arial" w:hAnsi="Arial"/>
          <w:b/>
          <w:bCs/>
          <w:sz w:val="24"/>
          <w:szCs w:val="24"/>
        </w:rPr>
        <w:t>Напомена</w:t>
      </w:r>
      <w:r>
        <w:rPr>
          <w:rFonts w:cs="Arial" w:ascii="Arial" w:hAnsi="Arial"/>
          <w:b/>
          <w:sz w:val="24"/>
          <w:szCs w:val="24"/>
        </w:rPr>
        <w:t>:</w:t>
      </w:r>
      <w:r>
        <w:rPr>
          <w:rFonts w:cs="Arial" w:ascii="Arial" w:hAnsi="Arial"/>
          <w:sz w:val="24"/>
          <w:szCs w:val="24"/>
        </w:rPr>
        <w:t xml:space="preserve"> </w:t>
      </w:r>
      <w:bookmarkEnd w:id="4"/>
      <w:r>
        <w:rPr>
          <w:rFonts w:cs="Arial" w:ascii="Arial" w:hAnsi="Arial"/>
          <w:sz w:val="24"/>
          <w:szCs w:val="24"/>
        </w:rPr>
        <w:t>Законом о општем управном поступку („Сл. гласник РС“, бр. 18/2016 и 95/2018-аутентично тумачење и 2/2023 – одлука УС), прописано је, између осталог, да је орган дужан да по службеној дужности, у складу са законом, врши увид у податке о чињеницама неопходним за одлучивање о којима се води службена евиденција, да их прибавља и обрађује (члан 9. став 3.);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 је то неопходно за одлучивање (члан 103. став 3).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</w:rPr>
        <w:t>Документа о чињеницама о којима се води службена евиденција су: Извод из матичне књиге рођених</w:t>
      </w:r>
      <w:r>
        <w:rPr>
          <w:rFonts w:cs="Arial" w:ascii="Arial" w:hAnsi="Arial"/>
          <w:sz w:val="24"/>
          <w:szCs w:val="24"/>
          <w:lang w:val="sr-RS"/>
        </w:rPr>
        <w:t xml:space="preserve"> и</w:t>
      </w:r>
      <w:r>
        <w:rPr>
          <w:rFonts w:cs="Arial" w:ascii="Arial" w:hAnsi="Arial"/>
          <w:sz w:val="24"/>
          <w:szCs w:val="24"/>
        </w:rPr>
        <w:t xml:space="preserve"> Уверење о држављанству</w:t>
      </w:r>
      <w:r>
        <w:rPr>
          <w:rFonts w:cs="Arial" w:ascii="Arial" w:hAnsi="Arial"/>
          <w:sz w:val="24"/>
          <w:szCs w:val="24"/>
          <w:lang w:val="sr-RS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Кандидат у својој пријави уколико тако жели, мора изричито да наведе да је орган дужан да по службеној дужности прибави податке о чињеницама о којима се води службена евиденција (Извод из матичне књиге рођених</w:t>
      </w:r>
      <w:r>
        <w:rPr>
          <w:rFonts w:cs="Arial" w:ascii="Arial" w:hAnsi="Arial"/>
          <w:sz w:val="24"/>
          <w:szCs w:val="24"/>
          <w:lang w:val="sr-RS"/>
        </w:rPr>
        <w:t xml:space="preserve"> и</w:t>
      </w:r>
      <w:r>
        <w:rPr>
          <w:rFonts w:cs="Arial" w:ascii="Arial" w:hAnsi="Arial"/>
          <w:sz w:val="24"/>
          <w:szCs w:val="24"/>
        </w:rPr>
        <w:t xml:space="preserve"> Уверење о држављанству). 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sz w:val="24"/>
          <w:szCs w:val="24"/>
        </w:rPr>
        <w:t>Међутим, ако кандидат у пријави наведе да жели сам да достави ова документа, тада их мора доставити у оригиналу или овереној фотокопији,</w:t>
      </w:r>
      <w:r>
        <w:rPr>
          <w:rFonts w:cs="Arial" w:ascii="Arial" w:hAnsi="Arial"/>
          <w:sz w:val="24"/>
          <w:szCs w:val="24"/>
          <w:lang w:val="sr-RS"/>
        </w:rPr>
        <w:t xml:space="preserve"> заједно са пријавом.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XII Рок за подношење пријава: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_Hlk154298877"/>
      <w:r>
        <w:rPr>
          <w:rFonts w:cs="Arial" w:ascii="Arial" w:hAnsi="Arial"/>
          <w:sz w:val="24"/>
          <w:szCs w:val="24"/>
        </w:rPr>
        <w:t>Рок за подношење пријава је</w:t>
      </w:r>
      <w:bookmarkEnd w:id="5"/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color w:themeColor="text1" w:val="000000"/>
          <w:sz w:val="24"/>
          <w:szCs w:val="24"/>
        </w:rPr>
        <w:t>15</w:t>
      </w:r>
      <w:r>
        <w:rPr>
          <w:rFonts w:cs="Arial" w:ascii="Arial" w:hAnsi="Arial"/>
          <w:color w:val="FF000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дана од дана оглашавања обавештења о јавном конкурсу у дневним новинама Вечерње новости </w:t>
      </w:r>
      <w:r>
        <w:rPr>
          <w:rFonts w:cs="Arial" w:ascii="Arial" w:hAnsi="Arial"/>
          <w:iCs/>
          <w:sz w:val="24"/>
          <w:szCs w:val="24"/>
        </w:rPr>
        <w:t xml:space="preserve">које се дистрибуирају за целу територију Републике Србије. 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Датум оглашавања обавештења је </w:t>
      </w:r>
      <w:r>
        <w:rPr>
          <w:rFonts w:cs="Arial" w:ascii="Arial" w:hAnsi="Arial"/>
          <w:sz w:val="24"/>
          <w:szCs w:val="24"/>
          <w:lang w:val="sr-RS"/>
        </w:rPr>
        <w:t>07</w:t>
      </w:r>
      <w:r>
        <w:rPr>
          <w:rFonts w:cs="Arial" w:ascii="Arial" w:hAnsi="Arial"/>
          <w:sz w:val="24"/>
          <w:szCs w:val="24"/>
          <w:lang w:val="en-US"/>
        </w:rPr>
        <w:t>.</w:t>
      </w:r>
      <w:r>
        <w:rPr>
          <w:rFonts w:cs="Arial" w:ascii="Arial" w:hAnsi="Arial"/>
          <w:sz w:val="24"/>
          <w:szCs w:val="24"/>
          <w:lang w:val="sr-RS"/>
        </w:rPr>
        <w:t>11</w:t>
      </w:r>
      <w:r>
        <w:rPr>
          <w:rFonts w:cs="Arial" w:ascii="Arial" w:hAnsi="Arial"/>
          <w:sz w:val="24"/>
          <w:szCs w:val="24"/>
          <w:lang w:val="en-US"/>
        </w:rPr>
        <w:t>.202</w:t>
      </w:r>
      <w:r>
        <w:rPr>
          <w:rFonts w:cs="Arial" w:ascii="Arial" w:hAnsi="Arial"/>
          <w:sz w:val="24"/>
          <w:szCs w:val="24"/>
        </w:rPr>
        <w:t xml:space="preserve">6. године, а последњи дан за подношење пријава на јавни конкурс је </w:t>
      </w:r>
      <w:r>
        <w:rPr>
          <w:rFonts w:cs="Arial" w:ascii="Arial" w:hAnsi="Arial"/>
          <w:sz w:val="24"/>
          <w:szCs w:val="24"/>
          <w:lang w:val="sr-RS"/>
        </w:rPr>
        <w:t>23</w:t>
      </w:r>
      <w:r>
        <w:rPr>
          <w:rFonts w:cs="Arial" w:ascii="Arial" w:hAnsi="Arial"/>
          <w:sz w:val="24"/>
          <w:szCs w:val="24"/>
          <w:lang w:val="en-US"/>
        </w:rPr>
        <w:t>.</w:t>
      </w:r>
      <w:r>
        <w:rPr>
          <w:rFonts w:cs="Arial" w:ascii="Arial" w:hAnsi="Arial"/>
          <w:sz w:val="24"/>
          <w:szCs w:val="24"/>
          <w:lang w:val="sr-RS"/>
        </w:rPr>
        <w:t>11</w:t>
      </w:r>
      <w:r>
        <w:rPr>
          <w:rFonts w:cs="Arial" w:ascii="Arial" w:hAnsi="Arial"/>
          <w:sz w:val="24"/>
          <w:szCs w:val="24"/>
          <w:lang w:val="en-US"/>
        </w:rPr>
        <w:t>.202</w:t>
      </w:r>
      <w:r>
        <w:rPr>
          <w:rFonts w:cs="Arial" w:ascii="Arial" w:hAnsi="Arial"/>
          <w:sz w:val="24"/>
          <w:szCs w:val="24"/>
        </w:rPr>
        <w:t>6. године.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XIII Адреса на коју се подносе пријаве</w:t>
      </w:r>
      <w:r>
        <w:rPr>
          <w:rFonts w:cs="Arial" w:ascii="Arial" w:hAnsi="Arial"/>
          <w:sz w:val="24"/>
          <w:szCs w:val="24"/>
        </w:rPr>
        <w:t>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</w:r>
      <w:r>
        <w:rPr>
          <w:rFonts w:cs="Arial" w:ascii="Arial" w:hAnsi="Arial"/>
          <w:sz w:val="24"/>
          <w:szCs w:val="24"/>
          <w:lang w:val="sr-RS"/>
        </w:rPr>
        <w:t>П</w:t>
      </w:r>
      <w:r>
        <w:rPr>
          <w:rFonts w:cs="Arial" w:ascii="Arial" w:hAnsi="Arial"/>
          <w:sz w:val="24"/>
          <w:szCs w:val="24"/>
        </w:rPr>
        <w:t>ријав</w:t>
      </w:r>
      <w:r>
        <w:rPr>
          <w:rFonts w:cs="Arial" w:ascii="Arial" w:hAnsi="Arial"/>
          <w:sz w:val="24"/>
          <w:szCs w:val="24"/>
          <w:lang w:val="sr-RS"/>
        </w:rPr>
        <w:t>а се</w:t>
      </w:r>
      <w:r>
        <w:rPr>
          <w:rFonts w:cs="Arial" w:ascii="Arial" w:hAnsi="Arial"/>
          <w:sz w:val="24"/>
          <w:szCs w:val="24"/>
        </w:rPr>
        <w:t xml:space="preserve"> може послати путем поште на адресу: Градска управа града Зајечара, Трг ослобођења бр. 1, 19000 Зајечар, са назнаком ''За јавни конкурс'' и навођењем назива радног места за које се пријава подноси или на мејл адресу органа konkursi@zajecar.info, са назнаком „Градска управа града Зајечара – пријава за јавни конкурс“, или се може предати непосредно на шалтерима 2 и 5 Градског информативно – услужног центра, у згради Градске управе града Зајечара, Трг ослобођења бр. 1.</w:t>
      </w:r>
    </w:p>
    <w:p>
      <w:pPr>
        <w:pStyle w:val="Normal"/>
        <w:spacing w:lineRule="auto" w:line="240" w:before="0" w:after="0"/>
        <w:ind w:firstLine="360"/>
        <w:jc w:val="both"/>
        <w:rPr>
          <w:rFonts w:ascii="Arial" w:hAnsi="Arial" w:cs="Arial"/>
          <w:sz w:val="24"/>
          <w:szCs w:val="24"/>
        </w:rPr>
      </w:pPr>
      <w:bookmarkStart w:id="6" w:name="_Hlk153982543"/>
      <w:bookmarkEnd w:id="6"/>
      <w:r>
        <w:rPr>
          <w:rFonts w:cs="Arial" w:ascii="Arial" w:hAnsi="Arial"/>
          <w:bCs/>
          <w:color w:val="000000"/>
          <w:sz w:val="24"/>
          <w:szCs w:val="24"/>
        </w:rPr>
        <w:tab/>
        <w:t>Кандидати који подносе пријаве непосредно на шалтеру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Cs/>
          <w:color w:val="000000"/>
          <w:sz w:val="24"/>
          <w:szCs w:val="24"/>
        </w:rPr>
        <w:t>Градског информативно – услужног центра, или путем поште, потребно је да на полеђини коверте наведу личне податаке у виду имена и презимена, адресе становања, броја телефона и мејл адресе.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</w:rPr>
        <w:t>XIV Место, дан и време када ће се спровести изборни поступак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  <w:lang w:val="sr-RS"/>
        </w:rPr>
        <w:t>Кандидати чије су пријаве благовремене, допуштене, разумљиве и потпуне и уз које су приложени сви потребни докази и испуњавају услове за  рад на оглашеном радном месту ће о датуму, месту и времену одржавања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cs="Arial" w:ascii="Arial" w:hAnsi="Arial"/>
          <w:bCs/>
          <w:sz w:val="24"/>
          <w:szCs w:val="24"/>
          <w:lang w:val="sr-RS"/>
        </w:rPr>
        <w:t>спровођења сваке фазе изборног поступка кандидати ће бити обавештени путем телефона и мејл адресе које су навели у обрасцу пријаве.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/>
          <w:sz w:val="24"/>
          <w:szCs w:val="24"/>
        </w:rPr>
      </w:pPr>
      <w:bookmarkStart w:id="7" w:name="_Hlk153986759"/>
      <w:bookmarkStart w:id="8" w:name="_Hlk153982543_Copy_1"/>
      <w:bookmarkEnd w:id="8"/>
      <w:r>
        <w:rPr>
          <w:rFonts w:cs="Arial" w:ascii="Arial" w:hAnsi="Arial"/>
          <w:sz w:val="24"/>
          <w:szCs w:val="24"/>
        </w:rPr>
        <w:t xml:space="preserve">Изборни поступак ће се спровести почев од </w:t>
      </w:r>
      <w:r>
        <w:rPr>
          <w:rFonts w:cs="Arial" w:ascii="Arial" w:hAnsi="Arial"/>
          <w:sz w:val="24"/>
          <w:szCs w:val="24"/>
          <w:lang w:val="sr-RS"/>
        </w:rPr>
        <w:t>30</w:t>
      </w:r>
      <w:r>
        <w:rPr>
          <w:rFonts w:cs="Arial" w:ascii="Arial" w:hAnsi="Arial"/>
          <w:color w:val="000000"/>
          <w:sz w:val="24"/>
          <w:szCs w:val="24"/>
        </w:rPr>
        <w:t>.</w:t>
      </w:r>
      <w:r>
        <w:rPr>
          <w:rFonts w:cs="Arial" w:ascii="Arial" w:hAnsi="Arial"/>
          <w:color w:val="000000"/>
          <w:sz w:val="24"/>
          <w:szCs w:val="24"/>
          <w:lang w:val="sr-RS"/>
        </w:rPr>
        <w:t>11</w:t>
      </w:r>
      <w:r>
        <w:rPr>
          <w:rFonts w:cs="Arial" w:ascii="Arial" w:hAnsi="Arial"/>
          <w:color w:val="000000"/>
          <w:sz w:val="24"/>
          <w:szCs w:val="24"/>
        </w:rPr>
        <w:t>.2026. год</w:t>
      </w:r>
      <w:r>
        <w:rPr>
          <w:rFonts w:cs="Arial" w:ascii="Arial" w:hAnsi="Arial"/>
          <w:sz w:val="24"/>
          <w:szCs w:val="24"/>
        </w:rPr>
        <w:t xml:space="preserve">ине, у </w:t>
      </w:r>
      <w:r>
        <w:rPr>
          <w:rFonts w:cs="Arial" w:ascii="Arial" w:hAnsi="Arial"/>
          <w:color w:themeColor="text1" w:val="000000"/>
          <w:sz w:val="24"/>
          <w:szCs w:val="24"/>
        </w:rPr>
        <w:t>просторијама</w:t>
      </w:r>
      <w:r>
        <w:rPr>
          <w:rFonts w:cs="Arial" w:ascii="Arial" w:hAnsi="Arial"/>
          <w:sz w:val="24"/>
          <w:szCs w:val="24"/>
        </w:rPr>
        <w:t xml:space="preserve"> Градске управе града Зајечара, Трг ослобођења бр. 1, а о тачном времену</w:t>
      </w:r>
      <w:bookmarkEnd w:id="7"/>
      <w:r>
        <w:rPr>
          <w:rFonts w:cs="Arial" w:ascii="Arial" w:hAnsi="Arial"/>
          <w:sz w:val="24"/>
          <w:szCs w:val="24"/>
          <w:lang w:val="sr-RS"/>
        </w:rPr>
        <w:t xml:space="preserve">, </w:t>
      </w:r>
      <w:r>
        <w:rPr>
          <w:rFonts w:ascii="Arial" w:hAnsi="Arial"/>
          <w:sz w:val="24"/>
          <w:szCs w:val="24"/>
        </w:rPr>
        <w:t xml:space="preserve"> датуму, месту и времену спровођења сваке фазе изборног поступка бити обавештени на контакте (бројеве телефона или е-маил адресе) које наведу у својим  прија</w:t>
      </w:r>
      <w:r>
        <w:rPr>
          <w:rFonts w:ascii="Arial" w:hAnsi="Arial"/>
          <w:sz w:val="24"/>
          <w:szCs w:val="24"/>
          <w:lang w:val="sr-RS"/>
        </w:rPr>
        <w:t>вама</w:t>
      </w:r>
      <w:r>
        <w:rPr>
          <w:rFonts w:ascii="Arial" w:hAnsi="Arial"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XV Обавеза</w:t>
      </w:r>
      <w:r>
        <w:rPr>
          <w:rFonts w:cs="Arial" w:ascii="Arial" w:hAnsi="Arial"/>
          <w:b/>
          <w:sz w:val="24"/>
          <w:szCs w:val="24"/>
        </w:rPr>
        <w:t xml:space="preserve"> пробног рада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Ако на овом конкурсу</w:t>
      </w:r>
      <w:r>
        <w:rPr>
          <w:rFonts w:cs="Arial" w:ascii="Arial" w:hAnsi="Arial"/>
          <w:sz w:val="24"/>
          <w:szCs w:val="24"/>
          <w:lang w:val="sr-RS"/>
        </w:rPr>
        <w:t xml:space="preserve"> </w:t>
      </w:r>
      <w:r>
        <w:rPr>
          <w:rFonts w:cs="Arial" w:ascii="Arial" w:hAnsi="Arial"/>
          <w:sz w:val="24"/>
          <w:szCs w:val="24"/>
        </w:rPr>
        <w:t>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дана заснивања радног односа.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</w:rPr>
        <w:t>Напомена: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Cs/>
          <w:sz w:val="24"/>
          <w:szCs w:val="24"/>
        </w:rPr>
        <w:t xml:space="preserve">Лице наставља рад на радном месту на неодређено време, </w:t>
      </w:r>
      <w:r>
        <w:rPr>
          <w:rFonts w:cs="Arial" w:ascii="Arial" w:hAnsi="Arial"/>
          <w:sz w:val="24"/>
          <w:szCs w:val="24"/>
        </w:rPr>
        <w:t xml:space="preserve"> ако задовољи на пробном раду</w:t>
      </w:r>
      <w:r>
        <w:rPr>
          <w:rFonts w:cs="Arial" w:ascii="Arial" w:hAnsi="Arial"/>
          <w:sz w:val="24"/>
          <w:szCs w:val="24"/>
          <w:lang w:val="sr-RS"/>
        </w:rPr>
        <w:t>, док л</w:t>
      </w:r>
      <w:r>
        <w:rPr>
          <w:rFonts w:cs="Arial" w:ascii="Arial" w:hAnsi="Arial"/>
          <w:sz w:val="24"/>
          <w:szCs w:val="24"/>
        </w:rPr>
        <w:t>ицу престаје радни однос, ако не задовољи на пробном раду</w:t>
      </w:r>
      <w:r>
        <w:rPr>
          <w:rFonts w:cs="Arial" w:ascii="Arial" w:hAnsi="Arial"/>
          <w:sz w:val="24"/>
          <w:szCs w:val="24"/>
          <w:lang w:val="sr-RS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 w:val="false"/>
          <w:bCs w:val="false"/>
          <w:sz w:val="24"/>
          <w:szCs w:val="24"/>
          <w:lang w:val="sr-RS"/>
        </w:rPr>
        <w:t>*</w:t>
      </w:r>
      <w:r>
        <w:rPr>
          <w:rFonts w:cs="Arial" w:ascii="Arial" w:hAnsi="Arial"/>
          <w:b/>
          <w:bCs/>
          <w:sz w:val="24"/>
          <w:szCs w:val="24"/>
          <w:lang w:val="sr-RS"/>
        </w:rPr>
        <w:t xml:space="preserve"> </w:t>
      </w:r>
      <w:r>
        <w:rPr>
          <w:rFonts w:cs="Arial" w:ascii="Arial" w:hAnsi="Arial"/>
          <w:sz w:val="24"/>
          <w:szCs w:val="24"/>
          <w:lang w:val="sr-RS"/>
        </w:rPr>
        <w:t>Одредбе Закона о запосленима у аутономним покрајинама и јединицама локалне самоуправе о пробном раду односе се и на намештенике, осим обавезе полагања државног стручног испита.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XVI Лице задужено за давање обавештења о конкурсу</w:t>
      </w:r>
      <w:r>
        <w:rPr>
          <w:rFonts w:cs="Arial" w:ascii="Arial" w:hAnsi="Arial"/>
          <w:sz w:val="24"/>
          <w:szCs w:val="24"/>
        </w:rPr>
        <w:t>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Лице које је задужено за давање обавештења о јавном конкурсу: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</w:r>
      <w:r>
        <w:rPr>
          <w:rFonts w:cs="Arial" w:ascii="Arial" w:hAnsi="Arial"/>
          <w:sz w:val="24"/>
          <w:szCs w:val="24"/>
          <w:lang w:val="sr-RS"/>
        </w:rPr>
        <w:t>Миодраг Родић</w:t>
      </w:r>
      <w:r>
        <w:rPr>
          <w:rFonts w:cs="Arial" w:ascii="Arial" w:hAnsi="Arial"/>
          <w:sz w:val="24"/>
          <w:szCs w:val="24"/>
        </w:rPr>
        <w:t>, телефон: централа 019/444-600, од 10:00 до 14:30 часова, или путем мејл адресе miodrag.rodic@zajecar.info.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cs="Arial" w:ascii="Arial" w:hAnsi="Arial"/>
          <w:b/>
          <w:sz w:val="24"/>
          <w:szCs w:val="24"/>
          <w:lang w:val="en-US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XVII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</w:rPr>
        <w:t>Напомена: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Неблаговремене, недопуштене, неразумљиве или непотпуне пријаве, биће одбачене.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Јавни конкурс спроводи Комисија именована од стране начелника Градске управе града Зајечара.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>
      <w:pPr>
        <w:pStyle w:val="Normal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Овај оглас објављен је на огласној табли Градске управе града Зајечара и на веб презентацији Града Зајечара </w:t>
      </w:r>
      <w:hyperlink r:id="rId3">
        <w:r>
          <w:rPr>
            <w:rStyle w:val="Hyperlink"/>
            <w:rFonts w:cs="Arial" w:ascii="Arial" w:hAnsi="Arial"/>
            <w:bCs/>
            <w:sz w:val="24"/>
            <w:szCs w:val="24"/>
          </w:rPr>
          <w:t>www.zajecar.info</w:t>
        </w:r>
      </w:hyperlink>
      <w:r>
        <w:rPr>
          <w:rFonts w:cs="Arial" w:ascii="Arial" w:hAnsi="Arial"/>
          <w:bCs/>
          <w:sz w:val="24"/>
          <w:szCs w:val="24"/>
        </w:rPr>
        <w:t>, а обавештење о јавном конкурсу у дневним новинама Вечерње ново</w:t>
      </w:r>
      <w:r>
        <w:rPr>
          <w:rFonts w:cs="Arial" w:ascii="Arial" w:hAnsi="Arial"/>
          <w:bCs/>
          <w:iCs/>
          <w:sz w:val="24"/>
          <w:szCs w:val="24"/>
        </w:rPr>
        <w:t xml:space="preserve">сти које се дистрибуирају за целу територију Републике Србије. </w:t>
      </w:r>
      <w:r>
        <w:rPr>
          <w:rFonts w:cs="Arial" w:ascii="Arial" w:hAnsi="Arial"/>
          <w:iCs/>
          <w:sz w:val="24"/>
          <w:szCs w:val="24"/>
        </w:rPr>
        <w:t xml:space="preserve"> </w:t>
      </w:r>
    </w:p>
    <w:p>
      <w:pPr>
        <w:pStyle w:val="Normal"/>
        <w:spacing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ГРАДСКА УПРАВА ГРАДА ЗАЈЕЧАРА</w:t>
      </w:r>
    </w:p>
    <w:p>
      <w:pPr>
        <w:pStyle w:val="Normal"/>
        <w:spacing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158"/>
        <w:contextualSpacing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  <w:lang w:val="sr-RS"/>
        </w:rPr>
        <w:tab/>
        <w:tab/>
        <w:tab/>
        <w:tab/>
        <w:tab/>
        <w:tab/>
        <w:tab/>
        <w:tab/>
        <w:tab/>
        <w:tab/>
      </w:r>
      <w:r>
        <w:rPr>
          <w:rFonts w:cs="Arial" w:ascii="Arial" w:hAnsi="Arial"/>
          <w:b/>
          <w:bCs/>
          <w:sz w:val="24"/>
          <w:szCs w:val="24"/>
        </w:rPr>
        <w:t xml:space="preserve">Н А Ч Е Л Н </w:t>
      </w:r>
      <w:r>
        <w:rPr>
          <w:rFonts w:cs="Arial" w:ascii="Arial" w:hAnsi="Arial"/>
          <w:b/>
          <w:bCs/>
          <w:sz w:val="24"/>
          <w:szCs w:val="24"/>
          <w:lang w:val="sr-RS"/>
        </w:rPr>
        <w:t>И К</w:t>
      </w:r>
    </w:p>
    <w:p>
      <w:pPr>
        <w:pStyle w:val="Normal"/>
        <w:spacing w:lineRule="auto" w:line="276" w:before="0" w:after="158"/>
        <w:contextualSpacing/>
        <w:jc w:val="center"/>
        <w:rPr>
          <w:rFonts w:ascii="Arial" w:hAnsi="Arial" w:cs="Arial"/>
          <w:b/>
          <w:bCs/>
          <w:sz w:val="24"/>
          <w:szCs w:val="24"/>
          <w:lang w:val="sr-RS"/>
        </w:rPr>
      </w:pPr>
      <w:r>
        <w:rPr>
          <w:rFonts w:cs="Arial" w:ascii="Arial" w:hAnsi="Arial"/>
          <w:b/>
          <w:bCs/>
          <w:sz w:val="24"/>
          <w:szCs w:val="24"/>
          <w:lang w:val="sr-RS"/>
        </w:rPr>
        <w:t xml:space="preserve">                                                                                                    </w:t>
      </w:r>
      <w:r>
        <w:rPr>
          <w:rFonts w:cs="Arial" w:ascii="Arial" w:hAnsi="Arial"/>
          <w:b w:val="false"/>
          <w:bCs w:val="false"/>
          <w:sz w:val="24"/>
          <w:szCs w:val="24"/>
          <w:lang w:val="sr-RS"/>
        </w:rPr>
        <w:t>Ненад Динуловић</w:t>
      </w:r>
    </w:p>
    <w:p>
      <w:pPr>
        <w:pStyle w:val="Normal"/>
        <w:spacing w:lineRule="auto" w:line="276" w:before="0" w:after="158"/>
        <w:contextualSpacing/>
        <w:jc w:val="both"/>
        <w:rPr>
          <w:rFonts w:ascii="Arial" w:hAnsi="Arial" w:cs="Arial"/>
          <w:sz w:val="24"/>
          <w:szCs w:val="24"/>
          <w:lang w:val="sr-RS"/>
        </w:rPr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 xml:space="preserve">    </w:t>
      </w:r>
      <w:r>
        <w:rPr>
          <w:rFonts w:cs="Arial" w:ascii="Arial" w:hAnsi="Arial"/>
          <w:iCs/>
          <w:sz w:val="24"/>
          <w:szCs w:val="24"/>
          <w:lang w:val="sr-RS"/>
        </w:rPr>
        <w:t xml:space="preserve">     </w:t>
      </w:r>
      <w:r>
        <w:rPr>
          <w:rFonts w:cs="Arial" w:ascii="Arial" w:hAnsi="Arial"/>
          <w:iCs/>
          <w:sz w:val="24"/>
          <w:szCs w:val="24"/>
        </w:rPr>
        <w:t xml:space="preserve"> </w:t>
      </w:r>
    </w:p>
    <w:sectPr>
      <w:type w:val="nextPage"/>
      <w:pgSz w:w="11906" w:h="16838"/>
      <w:pgMar w:left="1035" w:right="133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Segoe UI">
    <w:charset w:val="01"/>
    <w:family w:val="swiss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Google Sans">
    <w:altName w:val="Arial"/>
    <w:charset w:val="01"/>
    <w:family w:val="swiss"/>
    <w:pitch w:val="default"/>
  </w:font>
  <w:font w:name="Google Sans">
    <w:altName w:val="Arial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1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r-Latn-R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sr-Latn-RS" w:eastAsia="en-US" w:bidi="ar-SA"/>
      <w14:ligatures w14:val="standardContextual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11188a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11188a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11188a"/>
    <w:rPr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f79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487e"/>
    <w:rPr>
      <w:color w:themeColor="hyperlink" w:val="0563C1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11188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11188a"/>
    <w:pPr/>
    <w:rPr>
      <w:b/>
      <w:bCs/>
    </w:rPr>
  </w:style>
  <w:style w:type="paragraph" w:styleId="ListParagraph">
    <w:name w:val="List Paragraph"/>
    <w:basedOn w:val="Normal"/>
    <w:uiPriority w:val="34"/>
    <w:qFormat/>
    <w:rsid w:val="00d709b8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f790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704a19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sr-Latn-RS"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91c6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39"/>
    <w:rsid w:val="006069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jecar.info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CF0EB-2577-4074-81A0-E8938FEF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Application>LibreOffice/26.2.6.3$Windows_X86_64 LibreOffice_project/8221e31b3ac356a1623c672912a3d2b492f7e3d1</Application>
  <AppVersion>15.0000</AppVersion>
  <Pages>6</Pages>
  <Words>2079</Words>
  <Characters>11776</Characters>
  <CharactersWithSpaces>13929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2024-08-22T15:00:00Z</dcterms:created>
  <dc:creator>Dragana Jankovic</dc:creator>
  <dc:description/>
  <dc:language>en-US</dc:language>
  <cp:lastModifiedBy/>
  <cp:lastPrinted>2026-11-06T10:11:30Z</cp:lastPrinted>
  <dcterms:modified xsi:type="dcterms:W3CDTF">2026-11-06T10:28:29Z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