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за </w:t>
      </w:r>
      <w:r>
        <w:rPr>
          <w:rFonts w:cs="Arial" w:ascii="Arial" w:hAnsi="Arial"/>
          <w:b/>
          <w:bCs/>
          <w:iCs/>
          <w:sz w:val="22"/>
          <w:szCs w:val="22"/>
          <w:lang w:val="sr-CS"/>
        </w:rPr>
        <w:t>набавку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услуга  одржавања информационог система „ Хермес“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ЈН 404-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161</w:t>
      </w:r>
    </w:p>
    <w:p>
      <w:pPr>
        <w:pStyle w:val="Normal"/>
        <w:rPr>
          <w:rFonts w:ascii="Arial" w:hAnsi="Arial" w:eastAsia="Calibri" w:cs="Calibri" w:cstheme="minorHAnsi" w:eastAsiaTheme="minorHAnsi"/>
          <w:color w:val="2F3131"/>
          <w:w w:val="105"/>
          <w:sz w:val="22"/>
          <w:szCs w:val="22"/>
          <w:lang w:val="sr-RS"/>
        </w:rPr>
      </w:pPr>
      <w:r>
        <w:rPr>
          <w:rFonts w:eastAsia="Calibri" w:cs="Calibri" w:cstheme="minorHAnsi" w:eastAsiaTheme="minorHAnsi" w:ascii="Arial" w:hAnsi="Arial"/>
          <w:color w:val="2F3131"/>
          <w:w w:val="105"/>
          <w:sz w:val="22"/>
          <w:szCs w:val="22"/>
          <w:lang w:val="sr-RS"/>
        </w:rPr>
      </w:r>
    </w:p>
    <w:p>
      <w:pPr>
        <w:pStyle w:val="TextBody"/>
        <w:spacing w:lineRule="auto" w:line="271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>ТРАЖЕНЕ УСЛУГЕ:</w:t>
      </w:r>
    </w:p>
    <w:p>
      <w:pPr>
        <w:pStyle w:val="Normal"/>
        <w:spacing w:lineRule="auto" w:line="271" w:before="209" w:after="0"/>
        <w:ind w:left="106" w:right="230" w:hanging="3"/>
        <w:jc w:val="both"/>
        <w:rPr/>
      </w:pPr>
      <w:r>
        <w:rPr>
          <w:rFonts w:eastAsia="Arial" w:cs="Cambria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en-US"/>
        </w:rPr>
        <w:t xml:space="preserve">Предмет набавке је 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интервентно, превентивно одржавање и надоградња апликативног софтвера „ Хермес“ за потребе Градске управе града Зајечара.</w:t>
      </w:r>
    </w:p>
    <w:p>
      <w:pPr>
        <w:pStyle w:val="Normal"/>
        <w:spacing w:lineRule="auto" w:line="271" w:before="209" w:after="0"/>
        <w:ind w:left="106" w:right="230" w:hanging="3"/>
        <w:jc w:val="both"/>
        <w:rPr/>
      </w:pP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Интервентно одржавање укључује телефонску подршку,он-лине, 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en-US"/>
        </w:rPr>
        <w:t xml:space="preserve">web 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сите и е-маил подршку.</w:t>
      </w:r>
    </w:p>
    <w:p>
      <w:pPr>
        <w:pStyle w:val="Normal"/>
        <w:spacing w:lineRule="auto" w:line="271" w:before="209" w:after="0"/>
        <w:ind w:left="106" w:right="230" w:hanging="3"/>
        <w:jc w:val="both"/>
        <w:rPr/>
      </w:pP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Превентивно одржавање подразумева обавезу извршиоца да врши анализу стања софтверког пакета и предузима мере за одржавање квалитета софтверског пакета.</w:t>
      </w:r>
    </w:p>
    <w:p>
      <w:pPr>
        <w:pStyle w:val="Normal"/>
        <w:spacing w:lineRule="auto" w:line="271" w:before="209" w:after="0"/>
        <w:ind w:left="106" w:right="230" w:hanging="3"/>
        <w:jc w:val="both"/>
        <w:rPr/>
      </w:pP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Надоградња и развој система Хермес подразумева обавезу усклађивања производа са законском регулативом у случају промене закона.</w:t>
      </w:r>
    </w:p>
    <w:p>
      <w:pPr>
        <w:pStyle w:val="TextBody"/>
        <w:spacing w:lineRule="auto" w:line="276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>Начин плаћања:</w:t>
      </w: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45 дана од дана пријема регистроване фактуре. </w:t>
      </w:r>
    </w:p>
    <w:p>
      <w:pPr>
        <w:pStyle w:val="TextBody"/>
        <w:spacing w:lineRule="auto" w:line="276" w:before="209" w:after="0"/>
        <w:ind w:left="106" w:right="230" w:hanging="3"/>
        <w:jc w:val="both"/>
        <w:rPr>
          <w:rFonts w:ascii="Arial" w:hAnsi="Arial" w:eastAsia="Arial" w:cs="Arial"/>
          <w:b w:val="false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pP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r>
    </w:p>
    <w:p>
      <w:pPr>
        <w:pStyle w:val="Normal"/>
        <w:widowControl w:val="false"/>
        <w:shd w:val="clear" w:fill="auto"/>
        <w:tabs>
          <w:tab w:val="clear" w:pos="720"/>
          <w:tab w:val="left" w:pos="1110" w:leader="none"/>
        </w:tabs>
        <w:suppressAutoHyphens w:val="tru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 </w:t>
      </w: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Време закључења уговора: </w:t>
      </w:r>
    </w:p>
    <w:p>
      <w:pPr>
        <w:pStyle w:val="Normal"/>
        <w:widowControl w:val="false"/>
        <w:shd w:val="clear" w:fill="auto"/>
        <w:tabs>
          <w:tab w:val="clear" w:pos="720"/>
          <w:tab w:val="left" w:pos="1110" w:leader="none"/>
        </w:tabs>
        <w:suppressAutoHyphens w:val="true"/>
        <w:overflowPunct w:val="fals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Наручилац ће закључити уговор са изабраним понуђачем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по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 xml:space="preserve">окончању поступка јавне набавке, с тим што ће почетак реализације уговора бити од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01.06.2021. године. Уговор се закључује на период трајања од 12 месеци односно до 01.06.2022.године</w:t>
      </w:r>
    </w:p>
    <w:p>
      <w:pPr>
        <w:pStyle w:val="Normal"/>
        <w:overflowPunct w:val="false"/>
        <w:spacing w:lineRule="exact" w:line="230" w:before="1" w:after="0"/>
        <w:ind w:right="123" w:hanging="0"/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910104795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NumberingSymbols">
    <w:name w:val="Numbering Symbols"/>
    <w:qFormat/>
    <w:rPr/>
  </w:style>
  <w:style w:type="character" w:styleId="ListLabel1">
    <w:name w:val="ListLabel 1"/>
    <w:qFormat/>
    <w:rPr>
      <w:w w:val="104"/>
      <w:sz w:val="25"/>
    </w:rPr>
  </w:style>
  <w:style w:type="character" w:styleId="ListLabel2">
    <w:name w:val="ListLabel 2"/>
    <w:qFormat/>
    <w:rPr>
      <w:rFonts w:cs="Symbol"/>
      <w:w w:val="104"/>
      <w:sz w:val="25"/>
    </w:rPr>
  </w:style>
  <w:style w:type="character" w:styleId="ListLabel3">
    <w:name w:val="ListLabel 3"/>
    <w:qFormat/>
    <w:rPr>
      <w:rFonts w:cs="Symbol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Symbol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ind w:left="167" w:right="0" w:hanging="1879"/>
    </w:pPr>
    <w:rPr>
      <w:rFonts w:ascii="Arial" w:hAnsi="Arial" w:eastAsia="Arial"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Application>LibreOffice/6.2.8.2$Windows_X86_64 LibreOffice_project/f82ddfca21ebc1e222a662a32b25c0c9d20169ee</Application>
  <Pages>1</Pages>
  <Words>130</Words>
  <Characters>848</Characters>
  <CharactersWithSpaces>973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2021-05-10T12:37:27Z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