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eastAsia="Lucida Sans Unicode" w:cs="Times New Roman"/>
          <w:kern w:val="2"/>
          <w:lang w:val="sr-CS"/>
        </w:rPr>
      </w:pPr>
      <w:r>
        <w:rPr>
          <w:rFonts w:eastAsia="Lucida Sans Unicode" w:cs="Times New Roman"/>
          <w:kern w:val="2"/>
          <w:lang w:val="sr-CS"/>
        </w:rPr>
      </w:r>
      <w:bookmarkStart w:id="0" w:name="_GoBack"/>
      <w:bookmarkStart w:id="1" w:name="_GoBack"/>
      <w:bookmarkEnd w:id="1"/>
    </w:p>
    <w:p>
      <w:pPr>
        <w:pStyle w:val="Normal"/>
        <w:spacing w:lineRule="auto" w:line="240" w:before="0" w:after="0"/>
        <w:jc w:val="both"/>
        <w:rPr>
          <w:rFonts w:ascii="Arial" w:hAnsi="Arial"/>
          <w:sz w:val="24"/>
          <w:szCs w:val="24"/>
        </w:rPr>
      </w:pPr>
      <w:r>
        <w:rPr>
          <w:rFonts w:eastAsia="Times New Roman" w:cs="Times New Roman" w:ascii="Arial" w:hAnsi="Arial"/>
          <w:sz w:val="24"/>
          <w:szCs w:val="24"/>
          <w:lang w:val="sr-CS"/>
        </w:rPr>
        <w:t xml:space="preserve">        </w:t>
      </w:r>
      <w:r>
        <w:rPr>
          <w:rFonts w:eastAsia="Times New Roman" w:cs="Times New Roman" w:ascii="Arial" w:hAnsi="Arial"/>
          <w:sz w:val="24"/>
          <w:szCs w:val="24"/>
          <w:lang w:val="sr-CS"/>
        </w:rPr>
        <w:t xml:space="preserve">На основу члана </w:t>
      </w:r>
      <w:r>
        <w:rPr>
          <w:rFonts w:eastAsia="Times New Roman" w:cs="Times New Roman" w:ascii="Arial" w:hAnsi="Arial"/>
          <w:sz w:val="24"/>
          <w:szCs w:val="24"/>
          <w:lang w:val="sr-RS"/>
        </w:rPr>
        <w:t>9</w:t>
      </w:r>
      <w:r>
        <w:rPr>
          <w:rFonts w:eastAsia="Times New Roman" w:cs="Times New Roman" w:ascii="Arial" w:hAnsi="Arial"/>
          <w:sz w:val="24"/>
          <w:szCs w:val="24"/>
          <w:lang w:val="sr-Latn-RS"/>
        </w:rPr>
        <w:t>.</w:t>
      </w:r>
      <w:r>
        <w:rPr>
          <w:rFonts w:eastAsia="Times New Roman" w:cs="Times New Roman" w:ascii="Arial" w:hAnsi="Arial"/>
          <w:sz w:val="24"/>
          <w:szCs w:val="24"/>
          <w:lang w:val="sr-RS"/>
        </w:rPr>
        <w:t xml:space="preserve"> Правилника о раду Комисије</w:t>
      </w:r>
      <w:r>
        <w:rPr>
          <w:rFonts w:eastAsia="Times New Roman" w:cs="Times New Roman" w:ascii="Arial" w:hAnsi="Arial"/>
          <w:color w:val="auto"/>
          <w:sz w:val="24"/>
          <w:szCs w:val="24"/>
          <w:lang w:val="sr-RS"/>
        </w:rPr>
        <w:t xml:space="preserve"> за избор корисника за побољшање услова живота избеглица кроз доделу помоћи у грађевинском материјалу и опреми намењеној за завршетак или адаптацију стамбеног објекта у граду Зајечару </w:t>
      </w:r>
      <w:r>
        <w:rPr>
          <w:rFonts w:eastAsia="Times New Roman" w:cs="Times New Roman" w:ascii="Arial" w:hAnsi="Arial"/>
          <w:sz w:val="24"/>
          <w:szCs w:val="24"/>
          <w:lang w:val="sr-RS"/>
        </w:rPr>
        <w:t xml:space="preserve">бр: </w:t>
      </w:r>
      <w:r>
        <w:rPr>
          <w:rFonts w:eastAsia="Times New Roman" w:cs="Times New Roman" w:ascii="Arial" w:hAnsi="Arial"/>
          <w:bCs/>
          <w:sz w:val="24"/>
          <w:szCs w:val="24"/>
          <w:shd w:fill="FFFFFF" w:val="clear"/>
          <w:lang w:val="sr-RS" w:eastAsia="ar-SA"/>
        </w:rPr>
        <w:t xml:space="preserve">06-94/2023 </w:t>
      </w:r>
      <w:r>
        <w:rPr>
          <w:rFonts w:eastAsia="Times New Roman" w:cs="Times New Roman" w:ascii="Arial" w:hAnsi="Arial"/>
          <w:sz w:val="24"/>
          <w:szCs w:val="24"/>
          <w:shd w:fill="FFFFFF" w:val="clear"/>
          <w:lang w:val="sr-RS"/>
        </w:rPr>
        <w:t xml:space="preserve">од </w:t>
      </w:r>
      <w:r>
        <w:rPr>
          <w:rFonts w:eastAsia="Times New Roman" w:cs="Times New Roman" w:ascii="Arial" w:hAnsi="Arial"/>
          <w:bCs/>
          <w:color w:val="000000"/>
          <w:sz w:val="24"/>
          <w:szCs w:val="24"/>
          <w:shd w:fill="FFFFFF" w:val="clear"/>
          <w:lang w:val="sr-RS"/>
        </w:rPr>
        <w:t>19.07.20</w:t>
      </w:r>
      <w:r>
        <w:rPr>
          <w:rFonts w:eastAsia="Times New Roman" w:cs="Times New Roman" w:ascii="Arial" w:hAnsi="Arial"/>
          <w:bCs/>
          <w:color w:val="000000"/>
          <w:sz w:val="24"/>
          <w:szCs w:val="24"/>
          <w:shd w:fill="FFFFFF" w:val="clear"/>
          <w:lang w:val="sr-Latn-RS"/>
        </w:rPr>
        <w:t>2</w:t>
      </w:r>
      <w:r>
        <w:rPr>
          <w:rFonts w:eastAsia="Times New Roman" w:cs="Times New Roman" w:ascii="Arial" w:hAnsi="Arial"/>
          <w:bCs/>
          <w:color w:val="000000"/>
          <w:sz w:val="24"/>
          <w:szCs w:val="24"/>
          <w:shd w:fill="FFFFFF" w:val="clear"/>
          <w:lang w:val="sr-RS"/>
        </w:rPr>
        <w:t>3</w:t>
      </w:r>
      <w:r>
        <w:rPr>
          <w:rFonts w:eastAsia="Times New Roman" w:cs="Times New Roman" w:ascii="Arial" w:hAnsi="Arial"/>
          <w:bCs/>
          <w:color w:val="000000"/>
          <w:sz w:val="24"/>
          <w:szCs w:val="24"/>
          <w:lang w:val="sr-RS"/>
        </w:rPr>
        <w:t xml:space="preserve">. </w:t>
      </w:r>
      <w:r>
        <w:rPr>
          <w:rFonts w:eastAsia="Times New Roman" w:cs="Times New Roman" w:ascii="Arial" w:hAnsi="Arial"/>
          <w:sz w:val="24"/>
          <w:szCs w:val="24"/>
          <w:lang w:val="sr-RS"/>
        </w:rPr>
        <w:t>године</w:t>
      </w:r>
      <w:r>
        <w:rPr>
          <w:rFonts w:eastAsia="Times New Roman" w:cs="Times New Roman" w:ascii="Arial" w:hAnsi="Arial"/>
          <w:sz w:val="24"/>
          <w:szCs w:val="24"/>
          <w:lang w:val="sr-CS"/>
        </w:rPr>
        <w:t xml:space="preserve">, Комисија </w:t>
      </w:r>
      <w:r>
        <w:rPr>
          <w:rFonts w:eastAsia="Times New Roman" w:cs="Times New Roman" w:ascii="Arial" w:hAnsi="Arial"/>
          <w:sz w:val="24"/>
          <w:szCs w:val="24"/>
          <w:lang w:val="sr-RS"/>
        </w:rPr>
        <w:t xml:space="preserve">дана 20.07.2023. године, </w:t>
      </w:r>
      <w:r>
        <w:rPr>
          <w:rFonts w:eastAsia="Times New Roman" w:cs="Times New Roman" w:ascii="Arial" w:hAnsi="Arial"/>
          <w:sz w:val="24"/>
          <w:szCs w:val="24"/>
          <w:lang w:val="sr-CS"/>
        </w:rPr>
        <w:t xml:space="preserve"> расписује </w:t>
      </w:r>
    </w:p>
    <w:p>
      <w:pPr>
        <w:pStyle w:val="Normal"/>
        <w:widowControl w:val="false"/>
        <w:suppressAutoHyphens w:val="true"/>
        <w:spacing w:lineRule="auto" w:line="240" w:before="0" w:after="0"/>
        <w:rPr>
          <w:rFonts w:ascii="Arial" w:hAnsi="Arial" w:eastAsia="Lucida Sans Unicode" w:cs="Times New Roman"/>
          <w:kern w:val="2"/>
          <w:sz w:val="24"/>
          <w:szCs w:val="24"/>
          <w:lang w:val="sr-Latn-RS"/>
        </w:rPr>
      </w:pPr>
      <w:r>
        <w:rPr>
          <w:rFonts w:eastAsia="Lucida Sans Unicode" w:cs="Times New Roman" w:ascii="Arial" w:hAnsi="Arial"/>
          <w:kern w:val="2"/>
          <w:sz w:val="24"/>
          <w:szCs w:val="24"/>
          <w:lang w:val="sr-Latn-RS"/>
        </w:rPr>
      </w:r>
    </w:p>
    <w:p>
      <w:pPr>
        <w:pStyle w:val="Normal"/>
        <w:widowControl w:val="false"/>
        <w:suppressAutoHyphens w:val="true"/>
        <w:spacing w:lineRule="auto" w:line="240" w:before="0" w:after="0"/>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spacing w:val="60"/>
          <w:kern w:val="2"/>
          <w:sz w:val="24"/>
          <w:szCs w:val="24"/>
          <w:lang w:val="sr-Latn-RS"/>
        </w:rPr>
        <w:t>J</w:t>
      </w:r>
      <w:r>
        <w:rPr>
          <w:rFonts w:eastAsia="Lucida Sans Unicode" w:cs="Times New Roman" w:ascii="Arial" w:hAnsi="Arial"/>
          <w:b/>
          <w:bCs/>
          <w:spacing w:val="60"/>
          <w:kern w:val="2"/>
          <w:sz w:val="24"/>
          <w:szCs w:val="24"/>
          <w:lang w:val="sr-CS"/>
        </w:rPr>
        <w:t xml:space="preserve"> А </w:t>
      </w:r>
      <w:r>
        <w:rPr>
          <w:rFonts w:eastAsia="Lucida Sans Unicode" w:cs="Times New Roman" w:ascii="Arial" w:hAnsi="Arial"/>
          <w:b/>
          <w:bCs/>
          <w:spacing w:val="60"/>
          <w:kern w:val="2"/>
          <w:sz w:val="24"/>
          <w:szCs w:val="24"/>
          <w:lang w:val="sr-RS"/>
        </w:rPr>
        <w:t>В Н И   П О З И В</w:t>
      </w:r>
    </w:p>
    <w:p>
      <w:pPr>
        <w:pStyle w:val="Normal"/>
        <w:widowControl w:val="false"/>
        <w:suppressAutoHyphens w:val="true"/>
        <w:spacing w:lineRule="auto" w:line="240" w:before="0" w:after="0"/>
        <w:ind w:left="0" w:right="32" w:firstLine="730"/>
        <w:jc w:val="center"/>
        <w:rPr>
          <w:rFonts w:ascii="Arial" w:hAnsi="Arial" w:eastAsia="Lucida Sans Unicode" w:cs="Times New Roman"/>
          <w:b/>
          <w:b/>
          <w:kern w:val="2"/>
          <w:sz w:val="24"/>
          <w:szCs w:val="24"/>
          <w:lang w:val="sr-Latn-RS" w:eastAsia="sr-CS"/>
        </w:rPr>
      </w:pPr>
      <w:r>
        <w:rPr>
          <w:rFonts w:eastAsia="Times New Roman" w:cs="Times New Roman" w:ascii="Arial" w:hAnsi="Arial"/>
          <w:b/>
          <w:color w:val="auto"/>
          <w:kern w:val="2"/>
          <w:sz w:val="24"/>
          <w:szCs w:val="24"/>
          <w:lang w:val="sr-RS" w:eastAsia="sr-CS"/>
        </w:rPr>
        <w:t xml:space="preserve"> </w:t>
      </w:r>
      <w:r>
        <w:rPr>
          <w:rFonts w:eastAsia="Times New Roman" w:cs="Times New Roman" w:ascii="Arial" w:hAnsi="Arial"/>
          <w:b/>
          <w:color w:val="auto"/>
          <w:kern w:val="2"/>
          <w:sz w:val="24"/>
          <w:szCs w:val="24"/>
          <w:lang w:val="sr-RS" w:eastAsia="sr-CS"/>
        </w:rPr>
        <w:t>за избор корисника за побољшање услова живота избеглица кроз доделу помоћи у грађевинском материјалу и опреми намењеној за завршетак или адаптацију стамбеног објекта у граду Зајечару</w:t>
      </w:r>
    </w:p>
    <w:p>
      <w:pPr>
        <w:pStyle w:val="Normal"/>
        <w:widowControl w:val="false"/>
        <w:suppressAutoHyphens w:val="true"/>
        <w:spacing w:lineRule="auto" w:line="240" w:before="0" w:after="0"/>
        <w:jc w:val="center"/>
        <w:rPr>
          <w:rFonts w:ascii="Arial" w:hAnsi="Arial" w:eastAsia="Lucida Sans Unicode" w:cs="Times New Roman"/>
          <w:b/>
          <w:b/>
          <w:kern w:val="2"/>
          <w:sz w:val="24"/>
          <w:szCs w:val="24"/>
          <w:lang w:val="ru-RU" w:eastAsia="sr-CS"/>
        </w:rPr>
      </w:pPr>
      <w:r>
        <w:rPr>
          <w:rFonts w:eastAsia="Lucida Sans Unicode" w:cs="Times New Roman" w:ascii="Arial" w:hAnsi="Arial"/>
          <w:b/>
          <w:kern w:val="2"/>
          <w:sz w:val="24"/>
          <w:szCs w:val="24"/>
          <w:lang w:val="ru-RU" w:eastAsia="sr-CS"/>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kern w:val="2"/>
          <w:sz w:val="24"/>
          <w:szCs w:val="24"/>
          <w:lang w:val="sr-CS"/>
        </w:rPr>
        <w:t>I</w:t>
      </w:r>
    </w:p>
    <w:p>
      <w:pPr>
        <w:pStyle w:val="Normal"/>
        <w:widowControl w:val="false"/>
        <w:suppressAutoHyphens w:val="true"/>
        <w:spacing w:lineRule="auto" w:line="240" w:before="0" w:after="0"/>
        <w:jc w:val="center"/>
        <w:rPr>
          <w:rFonts w:eastAsia="Lucida Sans Unicode" w:cs="Times New Roman"/>
          <w:b/>
          <w:b/>
          <w:bCs/>
          <w:kern w:val="2"/>
          <w:lang w:val="sr-CS"/>
        </w:rPr>
      </w:pPr>
      <w:r>
        <w:rPr>
          <w:rFonts w:eastAsia="Lucida Sans Unicode" w:cs="Times New Roman"/>
          <w:b/>
          <w:bCs/>
          <w:kern w:val="2"/>
          <w:lang w:val="sr-CS"/>
        </w:rPr>
      </w:r>
    </w:p>
    <w:p>
      <w:pPr>
        <w:pStyle w:val="Normal"/>
        <w:ind w:left="0" w:right="154" w:firstLine="720"/>
        <w:jc w:val="both"/>
        <w:rPr/>
      </w:pPr>
      <w:r>
        <w:rPr>
          <w:rFonts w:ascii="Arial" w:hAnsi="Arial"/>
          <w:sz w:val="24"/>
          <w:szCs w:val="24"/>
          <w:lang w:val="sr-RS"/>
        </w:rPr>
        <w:t>Средства</w:t>
      </w:r>
      <w:r>
        <w:rPr>
          <w:rFonts w:ascii="Arial" w:hAnsi="Arial"/>
          <w:sz w:val="24"/>
          <w:szCs w:val="24"/>
        </w:rPr>
        <w:t xml:space="preserve"> за решавање стамбених потреба избеглица кроз набавку грађевинског материјала </w:t>
      </w:r>
      <w:r>
        <w:rPr>
          <w:rFonts w:ascii="Arial" w:hAnsi="Arial"/>
          <w:sz w:val="24"/>
          <w:szCs w:val="24"/>
          <w:lang w:val="sr-RS"/>
        </w:rPr>
        <w:t xml:space="preserve">и опреме </w:t>
      </w:r>
      <w:r>
        <w:rPr>
          <w:rFonts w:ascii="Arial" w:hAnsi="Arial"/>
          <w:sz w:val="24"/>
          <w:szCs w:val="24"/>
        </w:rPr>
        <w:t>(у даљем тексту: Помоћ) мо</w:t>
      </w:r>
      <w:r>
        <w:rPr>
          <w:rFonts w:ascii="Arial" w:hAnsi="Arial"/>
          <w:sz w:val="24"/>
          <w:szCs w:val="24"/>
          <w:lang w:val="sr-RS"/>
        </w:rPr>
        <w:t>гу</w:t>
      </w:r>
      <w:r>
        <w:rPr>
          <w:rFonts w:ascii="Arial" w:hAnsi="Arial"/>
          <w:sz w:val="24"/>
          <w:szCs w:val="24"/>
        </w:rPr>
        <w:t xml:space="preserve"> бити додељена избеглицама, које имају пребивалиште/боравиште на територији </w:t>
      </w:r>
      <w:r>
        <w:rPr>
          <w:rFonts w:ascii="Arial" w:hAnsi="Arial"/>
          <w:sz w:val="24"/>
          <w:szCs w:val="24"/>
          <w:shd w:fill="auto" w:val="clear"/>
          <w:lang w:val="sr-RS"/>
        </w:rPr>
        <w:t>Града Зајечара</w:t>
      </w:r>
      <w:r>
        <w:rPr>
          <w:rFonts w:ascii="Arial" w:hAnsi="Arial"/>
          <w:sz w:val="24"/>
          <w:szCs w:val="24"/>
        </w:rPr>
        <w:t xml:space="preserve">, укључујући чланове њиховог породичног домаћинства, а којима је помоћ неопходна за побољшање услова становања (у даљем тексту: </w:t>
      </w:r>
      <w:r>
        <w:rPr>
          <w:rFonts w:ascii="Arial" w:hAnsi="Arial"/>
          <w:sz w:val="24"/>
          <w:szCs w:val="24"/>
          <w:lang w:val="sr-RS"/>
        </w:rPr>
        <w:t>К</w:t>
      </w:r>
      <w:r>
        <w:rPr>
          <w:rFonts w:ascii="Arial" w:hAnsi="Arial"/>
          <w:sz w:val="24"/>
          <w:szCs w:val="24"/>
        </w:rPr>
        <w:t xml:space="preserve">орисник), </w:t>
      </w:r>
      <w:r>
        <w:rPr>
          <w:rFonts w:ascii="Arial" w:hAnsi="Arial"/>
          <w:color w:val="auto"/>
          <w:sz w:val="24"/>
          <w:szCs w:val="24"/>
        </w:rPr>
        <w:t xml:space="preserve">односно не односи се на објекте који су условни за становање, као ни на објекте код којих би се доделом </w:t>
      </w:r>
      <w:r>
        <w:rPr>
          <w:rFonts w:ascii="Arial" w:hAnsi="Arial"/>
          <w:color w:val="auto"/>
          <w:sz w:val="24"/>
          <w:szCs w:val="24"/>
          <w:lang w:val="sr-RS"/>
        </w:rPr>
        <w:t>Помоћи</w:t>
      </w:r>
      <w:r>
        <w:rPr>
          <w:rFonts w:ascii="Arial" w:hAnsi="Arial"/>
          <w:color w:val="auto"/>
          <w:sz w:val="24"/>
          <w:szCs w:val="24"/>
        </w:rPr>
        <w:t xml:space="preserve"> искључиво подигла енергетска ефикасност објекта. </w:t>
      </w:r>
    </w:p>
    <w:p>
      <w:pPr>
        <w:pStyle w:val="Normal"/>
        <w:ind w:left="0" w:right="32" w:firstLine="663"/>
        <w:jc w:val="both"/>
        <w:rPr/>
      </w:pPr>
      <w:r>
        <w:rPr>
          <w:rFonts w:ascii="Arial" w:hAnsi="Arial"/>
          <w:sz w:val="24"/>
          <w:szCs w:val="24"/>
        </w:rPr>
        <w:t xml:space="preserve">Помоћ је бесповратна и одобрава се за </w:t>
      </w:r>
      <w:r>
        <w:rPr>
          <w:rFonts w:ascii="Arial" w:hAnsi="Arial"/>
          <w:sz w:val="24"/>
          <w:szCs w:val="24"/>
          <w:lang w:val="sr-RS"/>
        </w:rPr>
        <w:t>набавку</w:t>
      </w:r>
      <w:r>
        <w:rPr>
          <w:rFonts w:ascii="Arial" w:hAnsi="Arial"/>
          <w:sz w:val="24"/>
          <w:szCs w:val="24"/>
        </w:rPr>
        <w:t xml:space="preserve"> грађевинског материјала </w:t>
      </w:r>
      <w:r>
        <w:rPr>
          <w:rFonts w:ascii="Arial" w:hAnsi="Arial"/>
          <w:sz w:val="24"/>
          <w:szCs w:val="24"/>
          <w:lang w:val="sr-RS"/>
        </w:rPr>
        <w:t xml:space="preserve">и опреме </w:t>
      </w:r>
      <w:r>
        <w:rPr>
          <w:rFonts w:ascii="Arial" w:hAnsi="Arial"/>
          <w:sz w:val="24"/>
          <w:szCs w:val="24"/>
        </w:rPr>
        <w:t>неопходног за побољшање основних услова становања, при чему максимална вредност једног пакета грађевинског материјала</w:t>
      </w:r>
      <w:r>
        <w:rPr>
          <w:rFonts w:ascii="Arial" w:hAnsi="Arial"/>
          <w:sz w:val="24"/>
          <w:szCs w:val="24"/>
          <w:lang w:val="sr-RS"/>
        </w:rPr>
        <w:t xml:space="preserve"> и опреме</w:t>
      </w:r>
      <w:r>
        <w:rPr>
          <w:rFonts w:ascii="Arial" w:hAnsi="Arial"/>
          <w:sz w:val="24"/>
          <w:szCs w:val="24"/>
        </w:rPr>
        <w:t xml:space="preserve"> износи до </w:t>
      </w:r>
      <w:r>
        <w:rPr>
          <w:rFonts w:ascii="Arial" w:hAnsi="Arial"/>
          <w:sz w:val="24"/>
          <w:szCs w:val="24"/>
          <w:lang w:val="sr-RS"/>
        </w:rPr>
        <w:t>8</w:t>
      </w:r>
      <w:r>
        <w:rPr>
          <w:rFonts w:ascii="Arial" w:hAnsi="Arial"/>
          <w:sz w:val="24"/>
          <w:szCs w:val="24"/>
        </w:rPr>
        <w:t>00.000</w:t>
      </w:r>
      <w:r>
        <w:rPr>
          <w:rFonts w:ascii="Arial" w:hAnsi="Arial"/>
          <w:sz w:val="24"/>
          <w:szCs w:val="24"/>
          <w:lang w:val="sr-RS"/>
        </w:rPr>
        <w:t>,00 динара</w:t>
      </w:r>
      <w:r>
        <w:rPr>
          <w:rFonts w:ascii="Arial" w:hAnsi="Arial"/>
          <w:sz w:val="24"/>
          <w:szCs w:val="24"/>
        </w:rPr>
        <w:t xml:space="preserve">, а минимална вредност једног пакета грађевинског материјала износи </w:t>
      </w:r>
      <w:r>
        <w:rPr>
          <w:rFonts w:ascii="Arial" w:hAnsi="Arial"/>
          <w:sz w:val="24"/>
          <w:szCs w:val="24"/>
          <w:lang w:val="sr-RS"/>
        </w:rPr>
        <w:t>250</w:t>
      </w:r>
      <w:r>
        <w:rPr>
          <w:rFonts w:ascii="Arial" w:hAnsi="Arial"/>
          <w:sz w:val="24"/>
          <w:szCs w:val="24"/>
        </w:rPr>
        <w:t>.000</w:t>
      </w:r>
      <w:r>
        <w:rPr>
          <w:rFonts w:ascii="Arial" w:hAnsi="Arial"/>
          <w:sz w:val="24"/>
          <w:szCs w:val="24"/>
          <w:lang w:val="sr-RS"/>
        </w:rPr>
        <w:t>,00</w:t>
      </w:r>
      <w:r>
        <w:rPr>
          <w:rFonts w:ascii="Arial" w:hAnsi="Arial"/>
          <w:sz w:val="24"/>
          <w:szCs w:val="24"/>
        </w:rPr>
        <w:t xml:space="preserve"> </w:t>
      </w:r>
      <w:r>
        <w:rPr>
          <w:rFonts w:ascii="Arial" w:hAnsi="Arial"/>
          <w:sz w:val="24"/>
          <w:szCs w:val="24"/>
          <w:lang w:val="sr-RS"/>
        </w:rPr>
        <w:t>динара</w:t>
      </w:r>
      <w:r>
        <w:rPr>
          <w:rFonts w:ascii="Arial" w:hAnsi="Arial"/>
          <w:sz w:val="24"/>
          <w:szCs w:val="24"/>
        </w:rPr>
        <w:t xml:space="preserve">, по породичном домаћинству корисника. </w:t>
      </w:r>
    </w:p>
    <w:p>
      <w:pPr>
        <w:pStyle w:val="Normal"/>
        <w:ind w:left="0" w:right="32" w:firstLine="663"/>
        <w:jc w:val="both"/>
        <w:rPr/>
      </w:pPr>
      <w:r>
        <w:rPr>
          <w:rFonts w:ascii="Arial" w:hAnsi="Arial"/>
          <w:sz w:val="24"/>
          <w:szCs w:val="24"/>
        </w:rPr>
        <w:t>Помоћ је наменска и додељује се за завршетак започете градње или адаптацију неусловних стамбених објеката, у циљу побољшања услова становања породичн</w:t>
      </w:r>
      <w:r>
        <w:rPr>
          <w:rFonts w:ascii="Arial" w:hAnsi="Arial"/>
          <w:sz w:val="24"/>
          <w:szCs w:val="24"/>
          <w:lang w:val="sr-RS"/>
        </w:rPr>
        <w:t>их</w:t>
      </w:r>
      <w:r>
        <w:rPr>
          <w:rFonts w:ascii="Arial" w:hAnsi="Arial"/>
          <w:sz w:val="24"/>
          <w:szCs w:val="24"/>
        </w:rPr>
        <w:t xml:space="preserve"> домаћинстава корисника који имају пребивалиште/боравиште на територији </w:t>
      </w:r>
      <w:r>
        <w:rPr>
          <w:rFonts w:ascii="Arial" w:hAnsi="Arial"/>
          <w:sz w:val="24"/>
          <w:szCs w:val="24"/>
          <w:shd w:fill="auto" w:val="clear"/>
          <w:lang w:val="sr-RS"/>
        </w:rPr>
        <w:t>Града Зајечара</w:t>
      </w:r>
      <w:r>
        <w:rPr>
          <w:rFonts w:ascii="Arial" w:hAnsi="Arial"/>
          <w:sz w:val="24"/>
          <w:szCs w:val="24"/>
        </w:rPr>
        <w:t xml:space="preserve">, и то: за изградњу/реконструкцију носеће конструкције (зидови, кровна конструкција), изградњу/доградњу санитарног чвора, </w:t>
      </w:r>
      <w:r>
        <w:rPr>
          <w:rFonts w:ascii="Arial" w:hAnsi="Arial"/>
          <w:sz w:val="24"/>
          <w:szCs w:val="24"/>
          <w:lang w:val="sr-RS"/>
        </w:rPr>
        <w:t xml:space="preserve">хидроизолацију зидова, </w:t>
      </w:r>
      <w:r>
        <w:rPr>
          <w:rFonts w:ascii="Arial" w:hAnsi="Arial"/>
          <w:sz w:val="24"/>
          <w:szCs w:val="24"/>
        </w:rPr>
        <w:t xml:space="preserve">уградњу/замену зидних и  подних  облога,  столарије,  фасаде, малтерисање  и увођење/замену електро и водоводних инсталација и друге радове неопходне за завршетак градње или адаптацију, а којом би се непокретност довела у стање у којем обезбеђује основне животне услове за употребу и становање. </w:t>
      </w:r>
    </w:p>
    <w:p>
      <w:pPr>
        <w:pStyle w:val="Normal"/>
        <w:ind w:left="0" w:right="154" w:firstLine="720"/>
        <w:jc w:val="both"/>
        <w:rPr/>
      </w:pPr>
      <w:r>
        <w:rPr>
          <w:rFonts w:ascii="Arial" w:hAnsi="Arial"/>
          <w:sz w:val="24"/>
          <w:szCs w:val="24"/>
        </w:rPr>
        <w:t>Опрема се искључиво односи на санитарни материјал, електро и водоводни материјал и бојлере за купатило/кухињу, а не односи се на набавку намештаја и електричних кућних апарата.</w:t>
      </w:r>
    </w:p>
    <w:p>
      <w:pPr>
        <w:pStyle w:val="Normal"/>
        <w:ind w:left="0" w:right="154" w:firstLine="720"/>
        <w:jc w:val="both"/>
        <w:rPr>
          <w:rFonts w:ascii="Arial" w:hAnsi="Arial"/>
          <w:sz w:val="24"/>
          <w:szCs w:val="24"/>
        </w:rPr>
      </w:pPr>
      <w:r>
        <w:rPr>
          <w:rFonts w:ascii="Arial" w:hAnsi="Arial"/>
          <w:sz w:val="24"/>
          <w:szCs w:val="24"/>
        </w:rPr>
      </w:r>
    </w:p>
    <w:p>
      <w:pPr>
        <w:pStyle w:val="Heading1"/>
        <w:widowControl w:val="false"/>
        <w:numPr>
          <w:ilvl w:val="0"/>
          <w:numId w:val="0"/>
        </w:numPr>
        <w:suppressAutoHyphens w:val="true"/>
        <w:spacing w:lineRule="auto" w:line="240" w:before="0" w:after="0"/>
        <w:ind w:left="222" w:right="2" w:hanging="0"/>
        <w:jc w:val="center"/>
        <w:rPr>
          <w:rFonts w:ascii="Arial" w:hAnsi="Arial"/>
          <w:sz w:val="24"/>
          <w:szCs w:val="24"/>
        </w:rPr>
      </w:pPr>
      <w:r>
        <w:rPr>
          <w:rFonts w:eastAsia="Lucida Sans Unicode" w:cs="Times New Roman" w:ascii="Arial" w:hAnsi="Arial"/>
          <w:kern w:val="2"/>
          <w:sz w:val="24"/>
          <w:szCs w:val="24"/>
        </w:rPr>
        <w:t>УСЛОВИ ЗА ИЗБОР КОРИСНИКА</w:t>
      </w:r>
      <w:r>
        <w:rPr>
          <w:rFonts w:eastAsia="Lucida Sans Unicode" w:cs="Times New Roman" w:ascii="Arial" w:hAnsi="Arial"/>
          <w:b w:val="false"/>
          <w:kern w:val="2"/>
          <w:sz w:val="24"/>
          <w:szCs w:val="24"/>
        </w:rPr>
        <w:t xml:space="preserve"> </w:t>
      </w:r>
    </w:p>
    <w:p>
      <w:pPr>
        <w:pStyle w:val="Normal"/>
        <w:widowControl w:val="false"/>
        <w:suppressAutoHyphens w:val="true"/>
        <w:spacing w:lineRule="auto" w:line="240" w:before="0" w:after="0"/>
        <w:jc w:val="both"/>
        <w:rPr>
          <w:rFonts w:eastAsia="Lucida Sans Unicode" w:cs="Times New Roman"/>
          <w:kern w:val="2"/>
        </w:rPr>
      </w:pPr>
      <w:r>
        <w:rPr>
          <w:rFonts w:eastAsia="Lucida Sans Unicode" w:cs="Times New Roman"/>
          <w:kern w:val="2"/>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rPr>
        <w:tab/>
      </w:r>
      <w:r>
        <w:rPr/>
        <w:commentReference w:id="0"/>
      </w:r>
    </w:p>
    <w:p>
      <w:pPr>
        <w:pStyle w:val="Normal"/>
        <w:ind w:hanging="0"/>
        <w:jc w:val="center"/>
        <w:rPr>
          <w:rFonts w:ascii="Arial" w:hAnsi="Arial"/>
          <w:sz w:val="24"/>
          <w:szCs w:val="24"/>
        </w:rPr>
      </w:pPr>
      <w:r>
        <w:rPr>
          <w:rFonts w:eastAsia="Lucida Sans Unicode" w:cs="Times New Roman" w:ascii="Arial" w:hAnsi="Arial"/>
          <w:b/>
          <w:bCs/>
          <w:kern w:val="2"/>
          <w:sz w:val="24"/>
          <w:szCs w:val="24"/>
          <w:lang w:val="sr-Latn-RS"/>
        </w:rPr>
        <w:t>II</w:t>
      </w:r>
    </w:p>
    <w:p>
      <w:pPr>
        <w:pStyle w:val="Normal"/>
        <w:ind w:left="0" w:right="32" w:firstLine="864"/>
        <w:jc w:val="both"/>
        <w:rPr/>
      </w:pPr>
      <w:r>
        <w:rPr>
          <w:rFonts w:ascii="Arial" w:hAnsi="Arial"/>
          <w:sz w:val="24"/>
          <w:szCs w:val="24"/>
        </w:rPr>
        <w:t xml:space="preserve">Подносилац пријаве на јавни позив за доделу Помоћи (у даљем тексту: Подносилац пријаве) и чланови његовог породичног домаћинства треба да испуне следеће услове: </w:t>
      </w:r>
    </w:p>
    <w:p>
      <w:pPr>
        <w:pStyle w:val="Normal"/>
        <w:ind w:left="0" w:right="32" w:firstLine="576"/>
        <w:jc w:val="both"/>
        <w:rPr/>
      </w:pPr>
      <w:r>
        <w:rPr>
          <w:rFonts w:ascii="Arial" w:hAnsi="Arial"/>
          <w:sz w:val="24"/>
          <w:szCs w:val="24"/>
          <w:lang w:val="sr-RS"/>
        </w:rPr>
        <w:t xml:space="preserve">1. </w:t>
      </w:r>
      <w:r>
        <w:rPr>
          <w:rFonts w:ascii="Arial" w:hAnsi="Arial"/>
          <w:sz w:val="24"/>
          <w:szCs w:val="24"/>
        </w:rPr>
        <w:t xml:space="preserve">избеглички статус и то: </w:t>
      </w:r>
    </w:p>
    <w:p>
      <w:pPr>
        <w:pStyle w:val="Normal"/>
        <w:ind w:left="0" w:right="32" w:firstLine="720"/>
        <w:jc w:val="both"/>
        <w:rPr/>
      </w:pPr>
      <w:r>
        <w:rPr>
          <w:rFonts w:ascii="Arial" w:hAnsi="Arial"/>
          <w:sz w:val="24"/>
          <w:szCs w:val="24"/>
        </w:rPr>
        <w:t>-</w:t>
      </w:r>
      <w:r>
        <w:rPr>
          <w:rFonts w:ascii="Arial" w:hAnsi="Arial"/>
          <w:sz w:val="24"/>
          <w:szCs w:val="24"/>
          <w:lang w:val="sr-RS"/>
        </w:rPr>
        <w:t xml:space="preserve"> </w:t>
      </w:r>
      <w:r>
        <w:rPr>
          <w:rFonts w:ascii="Arial" w:hAnsi="Arial"/>
          <w:sz w:val="24"/>
          <w:szCs w:val="24"/>
        </w:rPr>
        <w:t xml:space="preserve">да имају избеглички статус и поднет захтев за пријем у држављанство Републике Србије или да им је престао статус избеглице јер су стекли држављанство Републике Србије (НАПОМЕНА: наведени услов је обавезан за Подносиоца пријаве и чланове његовог породичног домаћинства који су у статусу избеглице или су били у статусу избеглице); </w:t>
      </w:r>
    </w:p>
    <w:p>
      <w:pPr>
        <w:pStyle w:val="Normal"/>
        <w:ind w:left="0" w:right="32" w:hanging="0"/>
        <w:jc w:val="both"/>
        <w:rPr/>
      </w:pPr>
      <w:r>
        <w:rPr>
          <w:rFonts w:ascii="Arial" w:hAnsi="Arial"/>
          <w:sz w:val="24"/>
          <w:szCs w:val="24"/>
          <w:lang w:val="sr-RS"/>
        </w:rPr>
        <w:t xml:space="preserve">           </w:t>
      </w:r>
      <w:r>
        <w:rPr>
          <w:rFonts w:ascii="Arial" w:hAnsi="Arial"/>
          <w:sz w:val="24"/>
          <w:szCs w:val="24"/>
          <w:lang w:val="sr-RS"/>
        </w:rPr>
        <w:t xml:space="preserve">2. </w:t>
      </w:r>
      <w:r>
        <w:rPr>
          <w:rFonts w:ascii="Arial" w:hAnsi="Arial"/>
          <w:sz w:val="24"/>
          <w:szCs w:val="24"/>
        </w:rPr>
        <w:t xml:space="preserve">да имају боравиште/пребивалиште на територији </w:t>
      </w:r>
      <w:r>
        <w:rPr>
          <w:rFonts w:ascii="Arial" w:hAnsi="Arial"/>
          <w:sz w:val="24"/>
          <w:szCs w:val="24"/>
          <w:lang w:val="sr-RS"/>
        </w:rPr>
        <w:t>Града Зајечара;</w:t>
      </w:r>
      <w:r>
        <w:rPr>
          <w:rFonts w:ascii="Arial" w:hAnsi="Arial"/>
          <w:sz w:val="24"/>
          <w:szCs w:val="24"/>
        </w:rPr>
        <w:t xml:space="preserve">  </w:t>
      </w:r>
    </w:p>
    <w:p>
      <w:pPr>
        <w:pStyle w:val="Normal"/>
        <w:ind w:left="0" w:right="32" w:firstLine="720"/>
        <w:jc w:val="both"/>
        <w:rPr/>
      </w:pPr>
      <w:r>
        <w:rPr>
          <w:rFonts w:ascii="Arial" w:hAnsi="Arial"/>
          <w:sz w:val="24"/>
          <w:szCs w:val="24"/>
          <w:lang w:val="sr-RS"/>
        </w:rPr>
        <w:t xml:space="preserve">3. </w:t>
      </w:r>
      <w:r>
        <w:rPr>
          <w:rFonts w:ascii="Arial" w:hAnsi="Arial"/>
          <w:sz w:val="24"/>
          <w:szCs w:val="24"/>
        </w:rPr>
        <w:t xml:space="preserve">да је непокретност са којом Подносилац пријаве конкурише за доделу Помоћи у својини Подносиоца пријаве или у сусвојини или заједничкој својини Подносиоца пријаве и неког од чланова породичног домаћинства који је наведен у пријави;  </w:t>
      </w:r>
    </w:p>
    <w:p>
      <w:pPr>
        <w:pStyle w:val="Normal"/>
        <w:ind w:left="0" w:right="32" w:firstLine="720"/>
        <w:jc w:val="both"/>
        <w:rPr/>
      </w:pPr>
      <w:r>
        <w:rPr>
          <w:rFonts w:ascii="Arial" w:hAnsi="Arial"/>
          <w:sz w:val="24"/>
          <w:szCs w:val="24"/>
          <w:lang w:val="sr-RS"/>
        </w:rPr>
        <w:t xml:space="preserve">4. </w:t>
      </w:r>
      <w:r>
        <w:rPr>
          <w:rFonts w:ascii="Arial" w:hAnsi="Arial"/>
          <w:sz w:val="24"/>
          <w:szCs w:val="24"/>
        </w:rPr>
        <w:t>да</w:t>
      </w:r>
      <w:r>
        <w:rPr>
          <w:rFonts w:ascii="Arial" w:hAnsi="Arial"/>
          <w:sz w:val="24"/>
          <w:szCs w:val="24"/>
          <w:lang w:val="sr-RS"/>
        </w:rPr>
        <w:t xml:space="preserve"> </w:t>
      </w:r>
      <w:r>
        <w:rPr>
          <w:rFonts w:ascii="Arial" w:hAnsi="Arial"/>
          <w:sz w:val="24"/>
          <w:szCs w:val="24"/>
        </w:rPr>
        <w:t xml:space="preserve">је непокретност из става 1. тачке 3. овог члана уписана у катастру непокретности  као: </w:t>
      </w:r>
    </w:p>
    <w:p>
      <w:pPr>
        <w:pStyle w:val="Normal"/>
        <w:ind w:left="0" w:right="32" w:hanging="0"/>
        <w:jc w:val="both"/>
        <w:rPr/>
      </w:pPr>
      <w:r>
        <w:rPr>
          <w:rFonts w:ascii="Arial" w:hAnsi="Arial"/>
          <w:sz w:val="24"/>
          <w:szCs w:val="24"/>
          <w:lang w:val="sr-RS"/>
        </w:rPr>
        <w:t xml:space="preserve">-  </w:t>
      </w:r>
      <w:r>
        <w:rPr>
          <w:rFonts w:ascii="Arial" w:hAnsi="Arial"/>
          <w:sz w:val="24"/>
          <w:szCs w:val="24"/>
        </w:rPr>
        <w:t xml:space="preserve">непокретност која је преузета из земљишних књига или  </w:t>
      </w:r>
    </w:p>
    <w:p>
      <w:pPr>
        <w:pStyle w:val="Normal"/>
        <w:ind w:left="0" w:right="32" w:hanging="0"/>
        <w:jc w:val="both"/>
        <w:rPr/>
      </w:pPr>
      <w:r>
        <w:rPr>
          <w:rFonts w:ascii="Arial" w:hAnsi="Arial"/>
          <w:sz w:val="24"/>
          <w:szCs w:val="24"/>
          <w:lang w:val="sr-RS"/>
        </w:rPr>
        <w:t xml:space="preserve">-  </w:t>
      </w:r>
      <w:r>
        <w:rPr>
          <w:rFonts w:ascii="Arial" w:hAnsi="Arial"/>
          <w:sz w:val="24"/>
          <w:szCs w:val="24"/>
        </w:rPr>
        <w:t>непокретност изграђена пре доношења прописа о изградњи или</w:t>
      </w:r>
    </w:p>
    <w:p>
      <w:pPr>
        <w:pStyle w:val="Normal"/>
        <w:ind w:left="0" w:right="32" w:hanging="0"/>
        <w:jc w:val="both"/>
        <w:rPr/>
      </w:pPr>
      <w:r>
        <w:rPr>
          <w:rFonts w:ascii="Arial" w:hAnsi="Arial"/>
          <w:sz w:val="24"/>
          <w:szCs w:val="24"/>
          <w:lang w:val="sr-RS"/>
        </w:rPr>
        <w:t xml:space="preserve">- </w:t>
      </w:r>
      <w:r>
        <w:rPr>
          <w:rFonts w:ascii="Arial" w:hAnsi="Arial"/>
          <w:sz w:val="24"/>
          <w:szCs w:val="24"/>
        </w:rPr>
        <w:t>непокретност изграђена на основу грађевинске дозволе, односно одобрења за градњу за коју је издата употребна дозвола или</w:t>
      </w:r>
    </w:p>
    <w:p>
      <w:pPr>
        <w:pStyle w:val="Normal"/>
        <w:spacing w:before="0" w:after="60"/>
        <w:ind w:left="0" w:right="32" w:hanging="0"/>
        <w:jc w:val="both"/>
        <w:rPr/>
      </w:pPr>
      <w:r>
        <w:rPr>
          <w:rFonts w:ascii="Arial" w:hAnsi="Arial"/>
          <w:sz w:val="24"/>
          <w:szCs w:val="24"/>
          <w:lang w:val="sr-RS"/>
        </w:rPr>
        <w:t xml:space="preserve">-  </w:t>
      </w:r>
      <w:r>
        <w:rPr>
          <w:rFonts w:ascii="Arial" w:hAnsi="Arial"/>
          <w:sz w:val="24"/>
          <w:szCs w:val="24"/>
        </w:rPr>
        <w:t xml:space="preserve">непокретност уписана по Закону о озакоњењу објеката;  </w:t>
      </w:r>
    </w:p>
    <w:p>
      <w:pPr>
        <w:pStyle w:val="Normal"/>
        <w:ind w:left="0" w:right="32" w:firstLine="720"/>
        <w:jc w:val="both"/>
        <w:rPr/>
      </w:pPr>
      <w:r>
        <w:rPr>
          <w:rFonts w:ascii="Arial" w:hAnsi="Arial"/>
          <w:sz w:val="24"/>
          <w:szCs w:val="24"/>
          <w:lang w:val="sr-RS"/>
        </w:rPr>
        <w:t xml:space="preserve">5. </w:t>
      </w:r>
      <w:r>
        <w:rPr>
          <w:rFonts w:ascii="Arial" w:hAnsi="Arial"/>
          <w:sz w:val="24"/>
          <w:szCs w:val="24"/>
        </w:rPr>
        <w:t xml:space="preserve">да је непокретност из става 1. тачке 3 овог члана уписана у катастру непокретности без терета, не рачунајући при том: </w:t>
      </w:r>
    </w:p>
    <w:p>
      <w:pPr>
        <w:pStyle w:val="Normal"/>
        <w:ind w:left="0" w:right="32" w:hanging="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забележбу обавезе плаћања накнаде за пренамену замљишта;  </w:t>
      </w:r>
    </w:p>
    <w:p>
      <w:pPr>
        <w:pStyle w:val="Normal"/>
        <w:ind w:left="0" w:right="32" w:hanging="1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забележбу оптерећења непокретности заложним правом на основу уговора о кредиту у вези са предметном непокретношћу;</w:t>
      </w:r>
    </w:p>
    <w:p>
      <w:pPr>
        <w:pStyle w:val="Normal"/>
        <w:ind w:left="0" w:right="32" w:hanging="1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друге забележбе личних стања имаоца и правних чињеница које за исход немају престанак или пренос стварних права на предметној непокретности, као и </w:t>
      </w:r>
    </w:p>
    <w:p>
      <w:pPr>
        <w:pStyle w:val="Normal"/>
        <w:spacing w:before="0" w:after="65"/>
        <w:ind w:left="0" w:right="32" w:hanging="0"/>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забележбу да је непокретност изграђена без одобрења за градњу, односно као непокретност изграђена са одобрењем за градњу за коју није издата употребна дозвола, под условом да се иста налази у поступку легализације, односно озакоњења који још није завршен, а на земљишту на коме се налази предметна непокретност је дозвољена индивидуална стамбена градња; </w:t>
      </w:r>
    </w:p>
    <w:p>
      <w:pPr>
        <w:pStyle w:val="Normal"/>
        <w:ind w:left="0" w:right="32" w:firstLine="720"/>
        <w:jc w:val="both"/>
        <w:rPr/>
      </w:pPr>
      <w:r>
        <w:rPr>
          <w:rFonts w:ascii="Arial" w:hAnsi="Arial"/>
          <w:sz w:val="24"/>
          <w:szCs w:val="24"/>
          <w:lang w:val="sr-RS"/>
        </w:rPr>
        <w:t xml:space="preserve">6. </w:t>
      </w:r>
      <w:r>
        <w:rPr>
          <w:rFonts w:ascii="Arial" w:hAnsi="Arial"/>
          <w:sz w:val="24"/>
          <w:szCs w:val="24"/>
        </w:rPr>
        <w:t xml:space="preserve">да непокретност из става 1. тачке 3. овог члана не испуњава основне услове за становање и да ће се уградњом додељеног грађевинског материјала непокретност оспособити за употребу и становање; </w:t>
      </w:r>
    </w:p>
    <w:p>
      <w:pPr>
        <w:pStyle w:val="Normal"/>
        <w:ind w:left="0" w:right="32" w:firstLine="720"/>
        <w:jc w:val="both"/>
        <w:rPr/>
      </w:pPr>
      <w:r>
        <w:rPr>
          <w:rFonts w:ascii="Arial" w:hAnsi="Arial"/>
          <w:sz w:val="24"/>
          <w:szCs w:val="24"/>
          <w:lang w:val="sr-RS"/>
        </w:rPr>
        <w:t xml:space="preserve">7. </w:t>
      </w:r>
      <w:r>
        <w:rPr>
          <w:rFonts w:ascii="Arial" w:hAnsi="Arial"/>
          <w:sz w:val="24"/>
          <w:szCs w:val="24"/>
        </w:rPr>
        <w:t>да од момента стицања избегличког статуса нису</w:t>
      </w:r>
      <w:r>
        <w:rPr>
          <w:rFonts w:ascii="Arial" w:hAnsi="Arial"/>
          <w:sz w:val="24"/>
          <w:szCs w:val="24"/>
          <w:lang w:val="sr-RS"/>
        </w:rPr>
        <w:t xml:space="preserve"> обновили, отуђили, поклонили или заменили</w:t>
      </w:r>
      <w:r>
        <w:rPr>
          <w:rFonts w:ascii="Arial" w:hAnsi="Arial"/>
          <w:sz w:val="24"/>
          <w:szCs w:val="24"/>
        </w:rPr>
        <w:t xml:space="preserve">, непокретност у Републици Србији, држави порекла и/или другој држави, а којом би могли да реше или су решили своје стамбене потребе; </w:t>
      </w:r>
    </w:p>
    <w:p>
      <w:pPr>
        <w:pStyle w:val="Normal"/>
        <w:ind w:left="0" w:right="32" w:firstLine="720"/>
        <w:jc w:val="both"/>
        <w:rPr/>
      </w:pPr>
      <w:r>
        <w:rPr>
          <w:rFonts w:ascii="Arial" w:hAnsi="Arial"/>
          <w:sz w:val="24"/>
          <w:szCs w:val="24"/>
          <w:lang w:val="sr-RS"/>
        </w:rPr>
        <w:t xml:space="preserve">8. </w:t>
      </w:r>
      <w:r>
        <w:rPr>
          <w:rFonts w:ascii="Arial" w:hAnsi="Arial"/>
          <w:sz w:val="24"/>
          <w:szCs w:val="24"/>
        </w:rPr>
        <w:t xml:space="preserve">да </w:t>
      </w:r>
      <w:r>
        <w:rPr>
          <w:rFonts w:ascii="Arial" w:hAnsi="Arial"/>
          <w:sz w:val="24"/>
          <w:szCs w:val="24"/>
          <w:lang w:val="sr-RS"/>
        </w:rPr>
        <w:t xml:space="preserve">не </w:t>
      </w:r>
      <w:bookmarkStart w:id="2" w:name="_GoBack1"/>
      <w:bookmarkEnd w:id="2"/>
      <w:r>
        <w:rPr>
          <w:rFonts w:ascii="Arial" w:hAnsi="Arial"/>
          <w:sz w:val="24"/>
          <w:szCs w:val="24"/>
          <w:lang w:val="sr-RS"/>
        </w:rPr>
        <w:t>поседују</w:t>
      </w:r>
      <w:r>
        <w:rPr>
          <w:rFonts w:ascii="Arial" w:hAnsi="Arial"/>
          <w:sz w:val="24"/>
          <w:szCs w:val="24"/>
        </w:rPr>
        <w:t xml:space="preserve"> у својини непокретност у држави порекла, другој држави или Републици Србији, а којом би могли да реше своје стамбене потребе, осим непокретности из става 1. тачке 3. овог члана; </w:t>
      </w:r>
    </w:p>
    <w:p>
      <w:pPr>
        <w:pStyle w:val="Normal"/>
        <w:ind w:left="0" w:right="32" w:firstLine="720"/>
        <w:jc w:val="both"/>
        <w:rPr/>
      </w:pPr>
      <w:r>
        <w:rPr>
          <w:rFonts w:ascii="Arial" w:hAnsi="Arial"/>
          <w:sz w:val="24"/>
          <w:szCs w:val="24"/>
          <w:lang w:val="sr-RS"/>
        </w:rPr>
        <w:t xml:space="preserve">9. </w:t>
      </w:r>
      <w:r>
        <w:rPr>
          <w:rFonts w:ascii="Arial" w:hAnsi="Arial"/>
          <w:sz w:val="24"/>
          <w:szCs w:val="24"/>
        </w:rPr>
        <w:t xml:space="preserve">да немају приходе којима би могли да реше своје стамбене потребе; </w:t>
      </w:r>
    </w:p>
    <w:p>
      <w:pPr>
        <w:pStyle w:val="Normal"/>
        <w:ind w:left="0" w:right="32" w:firstLine="720"/>
        <w:jc w:val="both"/>
        <w:rPr/>
      </w:pPr>
      <w:r>
        <w:rPr>
          <w:rFonts w:ascii="Arial" w:hAnsi="Arial"/>
          <w:sz w:val="24"/>
          <w:szCs w:val="24"/>
          <w:lang w:val="sr-RS"/>
        </w:rPr>
        <w:t xml:space="preserve">10. </w:t>
      </w:r>
      <w:r>
        <w:rPr>
          <w:rFonts w:ascii="Arial" w:hAnsi="Arial"/>
          <w:sz w:val="24"/>
          <w:szCs w:val="24"/>
        </w:rPr>
        <w:t xml:space="preserve">да нису корисници другог програма стамбеног збрињавања у процесу интеграције у Републици Србији, а којим су решили или су могли да реше своје стамбене потребе што се процењује у складу са чланом 2. став </w:t>
      </w:r>
      <w:r>
        <w:rPr>
          <w:rFonts w:ascii="Arial" w:hAnsi="Arial"/>
          <w:sz w:val="24"/>
          <w:szCs w:val="24"/>
          <w:lang w:val="sr-RS"/>
        </w:rPr>
        <w:t>2</w:t>
      </w:r>
      <w:r>
        <w:rPr>
          <w:rFonts w:ascii="Arial" w:hAnsi="Arial"/>
          <w:sz w:val="24"/>
          <w:szCs w:val="24"/>
        </w:rPr>
        <w:t xml:space="preserve">, осим уколико су били корисници помоћи за куповину грађевинског материјала у висини до 250.000,00 динара;  </w:t>
      </w:r>
    </w:p>
    <w:p>
      <w:pPr>
        <w:pStyle w:val="Normal"/>
        <w:ind w:left="0" w:right="32" w:firstLine="720"/>
        <w:jc w:val="both"/>
        <w:rPr/>
      </w:pPr>
      <w:r>
        <w:rPr>
          <w:rFonts w:ascii="Arial" w:hAnsi="Arial"/>
          <w:sz w:val="24"/>
          <w:szCs w:val="24"/>
          <w:lang w:val="sr-RS"/>
        </w:rPr>
        <w:t xml:space="preserve">11. </w:t>
      </w:r>
      <w:r>
        <w:rPr>
          <w:rFonts w:ascii="Arial" w:hAnsi="Arial"/>
          <w:sz w:val="24"/>
          <w:szCs w:val="24"/>
        </w:rPr>
        <w:t xml:space="preserve">да нису корисници програма стамбеног збрињавања у процесу повратка у државу порекла којим би могли да реше или су решили своје стамбене потребе; </w:t>
      </w:r>
    </w:p>
    <w:p>
      <w:pPr>
        <w:pStyle w:val="Normal"/>
        <w:ind w:left="0" w:right="32" w:firstLine="720"/>
        <w:jc w:val="both"/>
        <w:rPr/>
      </w:pPr>
      <w:r>
        <w:rPr>
          <w:rFonts w:ascii="Arial" w:hAnsi="Arial"/>
          <w:sz w:val="24"/>
          <w:szCs w:val="24"/>
          <w:lang w:val="sr-RS"/>
        </w:rPr>
        <w:t xml:space="preserve">12. </w:t>
      </w:r>
      <w:r>
        <w:rPr>
          <w:rFonts w:ascii="Arial" w:hAnsi="Arial"/>
          <w:sz w:val="24"/>
          <w:szCs w:val="24"/>
        </w:rPr>
        <w:t xml:space="preserve">да не могу да користе непокретност у држави свог претходног пребивалишта или у другој држави; </w:t>
      </w:r>
    </w:p>
    <w:p>
      <w:pPr>
        <w:pStyle w:val="Normal"/>
        <w:ind w:left="0" w:right="32" w:firstLine="720"/>
        <w:jc w:val="both"/>
        <w:rPr/>
      </w:pPr>
      <w:r>
        <w:rPr>
          <w:rFonts w:ascii="Arial" w:hAnsi="Arial"/>
          <w:sz w:val="24"/>
          <w:szCs w:val="24"/>
          <w:lang w:val="sr-RS"/>
        </w:rPr>
        <w:t xml:space="preserve">13. </w:t>
      </w:r>
      <w:r>
        <w:rPr>
          <w:rFonts w:ascii="Arial" w:hAnsi="Arial"/>
          <w:sz w:val="24"/>
          <w:szCs w:val="24"/>
        </w:rPr>
        <w:t xml:space="preserve">да се непокретност из става 1. тачке 3. овог члана налази на територији </w:t>
      </w:r>
      <w:r>
        <w:rPr>
          <w:rFonts w:ascii="Arial" w:hAnsi="Arial"/>
          <w:sz w:val="24"/>
          <w:szCs w:val="24"/>
          <w:lang w:val="sr-RS"/>
        </w:rPr>
        <w:t>Града Зајечара.</w:t>
      </w:r>
    </w:p>
    <w:p>
      <w:pPr>
        <w:pStyle w:val="Normal"/>
        <w:ind w:left="0" w:right="32" w:firstLine="720"/>
        <w:jc w:val="both"/>
        <w:rPr/>
      </w:pPr>
      <w:r>
        <w:rPr>
          <w:rFonts w:ascii="Arial" w:hAnsi="Arial"/>
          <w:sz w:val="24"/>
          <w:szCs w:val="24"/>
        </w:rPr>
        <w:t xml:space="preserve"> </w:t>
      </w:r>
      <w:r>
        <w:rPr>
          <w:rFonts w:ascii="Arial" w:hAnsi="Arial"/>
          <w:sz w:val="24"/>
          <w:szCs w:val="24"/>
        </w:rPr>
        <w:t>Непокретност из става 1. тачке 3. овог члана која је уписана у катастру непокретности као непокретност изграђена без одобрења за градњу, односно као непокретност изграђена са одобрењем за градњу за коју није издата</w:t>
      </w:r>
      <w:r>
        <w:rPr>
          <w:rFonts w:ascii="Arial" w:hAnsi="Arial"/>
          <w:sz w:val="24"/>
          <w:szCs w:val="24"/>
          <w:lang w:val="sr-RS"/>
        </w:rPr>
        <w:t xml:space="preserve"> </w:t>
      </w:r>
      <w:r>
        <w:rPr>
          <w:rFonts w:ascii="Arial" w:hAnsi="Arial"/>
          <w:sz w:val="24"/>
          <w:szCs w:val="24"/>
        </w:rPr>
        <w:t xml:space="preserve">употребна дозвола, може бити предмет овог поступка, под условом да је иста у поступку легализације, односно озакоњења и да је на земљишту на коме се налази дозвољена индивидуална стамбена градња. </w:t>
      </w:r>
    </w:p>
    <w:p>
      <w:pPr>
        <w:pStyle w:val="Normal"/>
        <w:ind w:left="0" w:right="32" w:firstLine="720"/>
        <w:jc w:val="both"/>
        <w:rPr/>
      </w:pPr>
      <w:r>
        <w:rPr>
          <w:rFonts w:ascii="Arial" w:hAnsi="Arial"/>
          <w:sz w:val="24"/>
          <w:szCs w:val="24"/>
        </w:rPr>
        <w:t>Поступак легализације, односно озакоњења непокретности из става 2. овог члана мора бити завршен најкасније до доношења Предлога листе корисника за доделу Помоћи интерно расељених лица са листом корисника рангираних према реду првенства на основу испуњености услова и броја освојених бодова</w:t>
      </w:r>
      <w:r>
        <w:rPr>
          <w:rFonts w:ascii="Arial" w:hAnsi="Arial"/>
          <w:sz w:val="24"/>
          <w:szCs w:val="24"/>
          <w:lang w:val="sr-RS"/>
        </w:rPr>
        <w:t xml:space="preserve"> (у даљем тексту:Предлог листе)</w:t>
      </w:r>
      <w:r>
        <w:rPr>
          <w:rFonts w:ascii="Arial" w:hAnsi="Arial"/>
          <w:sz w:val="24"/>
          <w:szCs w:val="24"/>
        </w:rPr>
        <w:t xml:space="preserve">. </w:t>
      </w:r>
    </w:p>
    <w:p>
      <w:pPr>
        <w:pStyle w:val="Normal"/>
        <w:ind w:left="0" w:right="32" w:firstLine="720"/>
        <w:jc w:val="both"/>
        <w:rPr>
          <w:rFonts w:ascii="Arial" w:hAnsi="Arial"/>
          <w:sz w:val="24"/>
          <w:szCs w:val="24"/>
        </w:rPr>
      </w:pPr>
      <w:r>
        <mc:AlternateContent>
          <mc:Choice Requires="wpg">
            <w:drawing>
              <wp:anchor behindDoc="1" distT="0" distB="0" distL="0" distR="0" simplePos="0" locked="0" layoutInCell="0" allowOverlap="1" relativeHeight="2" wp14:anchorId="38D91704">
                <wp:simplePos x="0" y="0"/>
                <wp:positionH relativeFrom="column">
                  <wp:posOffset>271145</wp:posOffset>
                </wp:positionH>
                <wp:positionV relativeFrom="paragraph">
                  <wp:posOffset>2715895</wp:posOffset>
                </wp:positionV>
                <wp:extent cx="5626735" cy="354330"/>
                <wp:effectExtent l="0" t="0" r="0" b="0"/>
                <wp:wrapNone/>
                <wp:docPr id="1" name="Group 19592"/>
                <a:graphic xmlns:a="http://schemas.openxmlformats.org/drawingml/2006/main">
                  <a:graphicData uri="http://schemas.microsoft.com/office/word/2010/wordprocessingGroup">
                    <wpg:wgp>
                      <wpg:cNvGrpSpPr/>
                      <wpg:grpSpPr>
                        <a:xfrm>
                          <a:off x="0" y="0"/>
                          <a:ext cx="5626800" cy="354240"/>
                          <a:chOff x="0" y="0"/>
                          <a:chExt cx="5626800" cy="354240"/>
                        </a:xfrm>
                      </wpg:grpSpPr>
                      <wps:wsp>
                        <wps:cNvSpPr/>
                        <wps:spPr>
                          <a:xfrm>
                            <a:off x="52200" y="0"/>
                            <a:ext cx="5574600" cy="172800"/>
                          </a:xfrm>
                          <a:custGeom>
                            <a:avLst/>
                            <a:gdLst/>
                            <a:ahLst/>
                            <a:rect l="l" t="t" r="r" b="b"/>
                            <a:pathLst>
                              <a:path w="5570855" h="173736">
                                <a:moveTo>
                                  <a:pt x="0" y="0"/>
                                </a:moveTo>
                                <a:lnTo>
                                  <a:pt x="5570855" y="0"/>
                                </a:lnTo>
                                <a:lnTo>
                                  <a:pt x="5570855" y="173736"/>
                                </a:lnTo>
                                <a:lnTo>
                                  <a:pt x="0" y="173736"/>
                                </a:lnTo>
                                <a:lnTo>
                                  <a:pt x="0" y="0"/>
                                </a:lnTo>
                              </a:path>
                            </a:pathLst>
                          </a:custGeom>
                          <a:solidFill>
                            <a:srgbClr val="ffffff"/>
                          </a:solidFill>
                          <a:ln w="0">
                            <a:noFill/>
                          </a:ln>
                        </wps:spPr>
                        <wps:style>
                          <a:lnRef idx="0"/>
                          <a:fillRef idx="0"/>
                          <a:effectRef idx="0"/>
                          <a:fontRef idx="minor"/>
                        </wps:style>
                        <wps:bodyPr/>
                      </wps:wsp>
                      <wps:wsp>
                        <wps:cNvSpPr/>
                        <wps:spPr>
                          <a:xfrm>
                            <a:off x="0" y="177840"/>
                            <a:ext cx="5144760" cy="176400"/>
                          </a:xfrm>
                          <a:custGeom>
                            <a:avLst/>
                            <a:gdLst/>
                            <a:ahLst/>
                            <a:rect l="l" t="t" r="r" b="b"/>
                            <a:pathLst>
                              <a:path w="5141087" h="177089">
                                <a:moveTo>
                                  <a:pt x="0" y="0"/>
                                </a:moveTo>
                                <a:lnTo>
                                  <a:pt x="5141087" y="0"/>
                                </a:lnTo>
                                <a:lnTo>
                                  <a:pt x="5141087" y="177089"/>
                                </a:lnTo>
                                <a:lnTo>
                                  <a:pt x="0" y="177089"/>
                                </a:lnTo>
                                <a:lnTo>
                                  <a:pt x="0" y="0"/>
                                </a:lnTo>
                              </a:path>
                            </a:pathLst>
                          </a:custGeom>
                          <a:solidFill>
                            <a:srgbClr val="ffffff"/>
                          </a:solidFill>
                          <a:ln w="0">
                            <a:noFill/>
                          </a:ln>
                        </wps:spPr>
                        <wps:style>
                          <a:lnRef idx="0"/>
                          <a:fillRef idx="0"/>
                          <a:effectRef idx="0"/>
                          <a:fontRef idx="minor"/>
                        </wps:style>
                        <wps:bodyPr/>
                      </wps:wsp>
                    </wpg:wgp>
                  </a:graphicData>
                </a:graphic>
              </wp:anchor>
            </w:drawing>
          </mc:Choice>
          <mc:Fallback>
            <w:pict>
              <v:group id="shape_0" alt="Group 19592" style="position:absolute;margin-left:21.35pt;margin-top:213.85pt;width:443.05pt;height:27.9pt" coordorigin="427,4277" coordsize="8861,558"/>
            </w:pict>
          </mc:Fallback>
        </mc:AlternateContent>
      </w:r>
      <w:r>
        <w:rPr>
          <w:rFonts w:ascii="Arial" w:hAnsi="Arial"/>
          <w:sz w:val="24"/>
          <w:szCs w:val="24"/>
        </w:rPr>
        <w:t xml:space="preserve">Предмет овог поступка може бити и непокретност у изградњи, на основу издате грађевинске дозволе, за коју, с обзиром да није завршена, није издата употребна дозвола, у ком случају услов предвиђен ставом 1. тачка 4. овог члана, није релевантан. </w:t>
      </w:r>
    </w:p>
    <w:p>
      <w:pPr>
        <w:pStyle w:val="Normal"/>
        <w:spacing w:lineRule="exact" w:line="274" w:before="43" w:after="0"/>
        <w:jc w:val="both"/>
        <w:rPr>
          <w:rFonts w:ascii="Arial" w:hAnsi="Arial" w:eastAsia="Lucida Sans Unicode" w:cs="Times New Roman"/>
          <w:kern w:val="2"/>
          <w:sz w:val="24"/>
          <w:szCs w:val="24"/>
          <w:lang w:val="sr-RS"/>
        </w:rPr>
      </w:pPr>
      <w:r>
        <w:rPr>
          <w:rFonts w:eastAsia="Lucida Sans Unicode" w:cs="Times New Roman" w:ascii="Arial" w:hAnsi="Arial"/>
          <w:kern w:val="2"/>
          <w:sz w:val="24"/>
          <w:szCs w:val="24"/>
          <w:lang w:val="sr-RS"/>
        </w:rPr>
      </w:r>
    </w:p>
    <w:p>
      <w:pPr>
        <w:pStyle w:val="Normal"/>
        <w:tabs>
          <w:tab w:val="clear" w:pos="720"/>
          <w:tab w:val="left" w:pos="9639" w:leader="none"/>
        </w:tabs>
        <w:spacing w:lineRule="exact" w:line="274" w:before="43" w:after="0"/>
        <w:ind w:right="-81" w:hanging="0"/>
        <w:jc w:val="center"/>
        <w:rPr>
          <w:rFonts w:ascii="Arial" w:hAnsi="Arial"/>
          <w:sz w:val="24"/>
          <w:szCs w:val="24"/>
          <w:lang w:val="sr-RS"/>
        </w:rPr>
      </w:pPr>
      <w:r>
        <w:rPr>
          <w:rFonts w:eastAsia="Times New Roman" w:cs="Times New Roman" w:ascii="Arial" w:hAnsi="Arial"/>
          <w:b/>
          <w:sz w:val="24"/>
          <w:szCs w:val="24"/>
          <w:lang w:val="sr-RS" w:eastAsia="sr-CS"/>
        </w:rPr>
        <w:t>ПОТРЕБНА ДОКУМЕНТАЦИЈА</w:t>
      </w:r>
    </w:p>
    <w:p>
      <w:pPr>
        <w:pStyle w:val="Normal"/>
        <w:tabs>
          <w:tab w:val="clear" w:pos="720"/>
          <w:tab w:val="left" w:pos="9639" w:leader="none"/>
        </w:tabs>
        <w:spacing w:lineRule="exact" w:line="274" w:before="43" w:after="0"/>
        <w:ind w:right="-81" w:hanging="0"/>
        <w:jc w:val="center"/>
        <w:rPr>
          <w:rFonts w:eastAsia="Times New Roman" w:cs="Times New Roman"/>
          <w:b/>
          <w:b/>
          <w:lang w:val="sr-Latn-CS" w:eastAsia="sr-CS"/>
        </w:rPr>
      </w:pPr>
      <w:r>
        <w:rPr>
          <w:rFonts w:eastAsia="Times New Roman" w:cs="Times New Roman"/>
          <w:b/>
          <w:lang w:val="sr-Latn-CS" w:eastAsia="sr-CS"/>
        </w:rPr>
      </w:r>
    </w:p>
    <w:p>
      <w:pPr>
        <w:pStyle w:val="Normal"/>
        <w:tabs>
          <w:tab w:val="clear" w:pos="720"/>
          <w:tab w:val="left" w:pos="9639" w:leader="none"/>
        </w:tabs>
        <w:spacing w:lineRule="exact" w:line="274" w:before="43" w:after="0"/>
        <w:ind w:right="-81" w:hanging="0"/>
        <w:jc w:val="center"/>
        <w:rPr>
          <w:rFonts w:ascii="Arial" w:hAnsi="Arial"/>
          <w:sz w:val="24"/>
          <w:szCs w:val="24"/>
        </w:rPr>
      </w:pPr>
      <w:r>
        <w:rPr>
          <w:rFonts w:eastAsia="Times New Roman" w:cs="Times New Roman" w:ascii="Arial" w:hAnsi="Arial"/>
          <w:b/>
          <w:sz w:val="24"/>
          <w:szCs w:val="24"/>
          <w:lang w:val="sr-Latn-CS" w:eastAsia="sr-CS"/>
        </w:rPr>
        <w:t>III</w:t>
      </w:r>
    </w:p>
    <w:p>
      <w:pPr>
        <w:pStyle w:val="Normal"/>
        <w:tabs>
          <w:tab w:val="clear" w:pos="720"/>
          <w:tab w:val="left" w:pos="9639" w:leader="none"/>
        </w:tabs>
        <w:spacing w:lineRule="exact" w:line="274" w:before="43" w:after="0"/>
        <w:ind w:right="-81" w:hanging="0"/>
        <w:jc w:val="both"/>
        <w:rPr>
          <w:rFonts w:eastAsia="Times New Roman" w:cs="Times New Roman"/>
          <w:b/>
          <w:b/>
          <w:lang w:val="sr-Latn-CS" w:eastAsia="sr-CS"/>
        </w:rPr>
      </w:pPr>
      <w:r>
        <w:rPr>
          <w:rFonts w:eastAsia="Times New Roman" w:cs="Times New Roman"/>
          <w:b/>
          <w:lang w:val="sr-Latn-CS" w:eastAsia="sr-CS"/>
        </w:rPr>
      </w:r>
    </w:p>
    <w:p>
      <w:pPr>
        <w:pStyle w:val="Normal"/>
        <w:ind w:left="0" w:right="32" w:firstLine="850"/>
        <w:jc w:val="both"/>
        <w:rPr/>
      </w:pPr>
      <w:r>
        <w:rPr>
          <w:rFonts w:ascii="Arial" w:hAnsi="Arial"/>
          <w:sz w:val="24"/>
          <w:szCs w:val="24"/>
        </w:rPr>
        <w:t xml:space="preserve">Уз пријаву на Јавни позив, која се подноси </w:t>
      </w:r>
      <w:r>
        <w:rPr>
          <w:rFonts w:ascii="Arial" w:hAnsi="Arial"/>
          <w:sz w:val="24"/>
          <w:szCs w:val="24"/>
          <w:lang w:val="sr-RS"/>
        </w:rPr>
        <w:t>Граду Зајечару,</w:t>
      </w:r>
      <w:r>
        <w:rPr>
          <w:rFonts w:ascii="Arial" w:hAnsi="Arial"/>
          <w:sz w:val="24"/>
          <w:szCs w:val="24"/>
        </w:rPr>
        <w:t xml:space="preserve"> Подносилац пријаве у обавези је да достави следеће доказе: </w:t>
      </w:r>
    </w:p>
    <w:p>
      <w:pPr>
        <w:pStyle w:val="Normal"/>
        <w:ind w:left="0" w:right="32" w:firstLine="720"/>
        <w:jc w:val="both"/>
        <w:rPr/>
      </w:pPr>
      <w:r>
        <w:rPr>
          <w:rFonts w:ascii="Arial" w:hAnsi="Arial"/>
          <w:sz w:val="24"/>
          <w:szCs w:val="24"/>
          <w:lang w:val="sr-RS"/>
        </w:rPr>
        <w:t xml:space="preserve">1)   </w:t>
      </w:r>
      <w:r>
        <w:rPr>
          <w:rFonts w:ascii="Arial" w:hAnsi="Arial"/>
          <w:sz w:val="24"/>
          <w:szCs w:val="24"/>
        </w:rPr>
        <w:t xml:space="preserve">Попуњен и потписан образац пријаве; </w:t>
      </w:r>
    </w:p>
    <w:p>
      <w:pPr>
        <w:pStyle w:val="Normal"/>
        <w:ind w:left="0" w:right="32" w:firstLine="720"/>
        <w:jc w:val="both"/>
        <w:rPr/>
      </w:pPr>
      <w:r>
        <w:rPr>
          <w:rFonts w:ascii="Arial" w:hAnsi="Arial"/>
          <w:sz w:val="24"/>
          <w:szCs w:val="24"/>
          <w:lang w:val="sr-RS"/>
        </w:rPr>
        <w:t xml:space="preserve">2) </w:t>
      </w:r>
      <w:r>
        <w:rPr>
          <w:rFonts w:ascii="Arial" w:hAnsi="Arial"/>
          <w:sz w:val="24"/>
          <w:szCs w:val="24"/>
        </w:rPr>
        <w:t>Фотокопију избегличке легитимације (обе стране) или решења о признавању, укидању или престанку избегличког статуса (Напомена: обавезно за Подносиоца пријаве, као и за остале чланове породичног домаћинства који су били или су и даље у статусу избеглице);</w:t>
      </w:r>
      <w:r>
        <w:rPr>
          <w:rFonts w:ascii="Arial" w:hAnsi="Arial"/>
          <w:b/>
          <w:sz w:val="24"/>
          <w:szCs w:val="24"/>
        </w:rPr>
        <w:t xml:space="preserve"> </w:t>
      </w:r>
    </w:p>
    <w:p>
      <w:pPr>
        <w:pStyle w:val="Normal"/>
        <w:ind w:left="0" w:right="32" w:firstLine="720"/>
        <w:jc w:val="both"/>
        <w:rPr/>
      </w:pPr>
      <w:r>
        <w:rPr>
          <w:rFonts w:ascii="Arial" w:hAnsi="Arial"/>
          <w:sz w:val="24"/>
          <w:szCs w:val="24"/>
          <w:lang w:val="sr-RS"/>
        </w:rPr>
        <w:t xml:space="preserve">3) </w:t>
      </w:r>
      <w:r>
        <w:rPr>
          <w:rFonts w:ascii="Arial" w:hAnsi="Arial"/>
          <w:sz w:val="24"/>
          <w:szCs w:val="24"/>
        </w:rPr>
        <w:t xml:space="preserve">Фотокопију </w:t>
      </w:r>
      <w:r>
        <w:rPr>
          <w:rFonts w:ascii="Arial" w:hAnsi="Arial"/>
          <w:sz w:val="24"/>
          <w:szCs w:val="24"/>
          <w:lang w:val="sr-RS"/>
        </w:rPr>
        <w:t>важеће</w:t>
      </w:r>
      <w:r>
        <w:rPr>
          <w:rFonts w:ascii="Arial" w:hAnsi="Arial"/>
          <w:sz w:val="24"/>
          <w:szCs w:val="24"/>
        </w:rPr>
        <w:t xml:space="preserve"> личне карте за све чланове породичног домаћинства са 16 и више година (очитана лична карта уколико је у питању нова лична карта са чипом); </w:t>
      </w:r>
    </w:p>
    <w:p>
      <w:pPr>
        <w:pStyle w:val="Normal"/>
        <w:ind w:left="0" w:right="32" w:firstLine="720"/>
        <w:jc w:val="both"/>
        <w:rPr/>
      </w:pPr>
      <w:r>
        <w:rPr>
          <w:rFonts w:ascii="Arial" w:hAnsi="Arial"/>
          <w:sz w:val="24"/>
          <w:szCs w:val="24"/>
          <w:lang w:val="sr-RS"/>
        </w:rPr>
        <w:t xml:space="preserve">4) </w:t>
      </w:r>
      <w:r>
        <w:rPr>
          <w:rFonts w:ascii="Arial" w:hAnsi="Arial"/>
          <w:sz w:val="24"/>
          <w:szCs w:val="24"/>
        </w:rPr>
        <w:t xml:space="preserve">Уверење о држављанству или фотокопију решења о пријему у држављанство Републике Србије или копију поднетог захтева за пријем у држављанство за све чланове породичног домаћинства (не односи се на лица са личном картом); </w:t>
      </w:r>
    </w:p>
    <w:p>
      <w:pPr>
        <w:pStyle w:val="Normal"/>
        <w:ind w:left="0" w:right="32" w:firstLine="720"/>
        <w:jc w:val="both"/>
        <w:rPr/>
      </w:pPr>
      <w:r>
        <w:rPr>
          <w:rFonts w:ascii="Arial" w:hAnsi="Arial"/>
          <w:sz w:val="24"/>
          <w:szCs w:val="24"/>
          <w:lang w:val="sr-RS"/>
        </w:rPr>
        <w:t xml:space="preserve">5) </w:t>
      </w:r>
      <w:r>
        <w:rPr>
          <w:rFonts w:ascii="Arial" w:hAnsi="Arial"/>
          <w:sz w:val="24"/>
          <w:szCs w:val="24"/>
        </w:rPr>
        <w:t>Изјаву оверену код надлежног органа да Подносилац пријаве и чланови његовог породичног домаћинства не поседују непокретност у Републици Србији којом могу да реше своје стамбено питање, осим предметне непокретности; да не поседују непокретност у држави порекла или другој држави, а којом би могли да реше своје стамбене потребе; да не могу да користе непокретност у држави свог претходног пребивалишта или другој држави; да од момента стицања избегличког статуса нису</w:t>
      </w:r>
      <w:r>
        <w:rPr>
          <w:rFonts w:ascii="Arial" w:hAnsi="Arial"/>
          <w:sz w:val="24"/>
          <w:szCs w:val="24"/>
          <w:lang w:val="sr-RS"/>
        </w:rPr>
        <w:t xml:space="preserve"> обновили,</w:t>
      </w:r>
      <w:r>
        <w:rPr>
          <w:rFonts w:ascii="Arial" w:hAnsi="Arial"/>
          <w:sz w:val="24"/>
          <w:szCs w:val="24"/>
        </w:rPr>
        <w:t xml:space="preserve"> отуђили, поклонили или заменили непокретност у Републици Србији, држави порекла или у другој држави, а којом би могли да реше своје стамбене потребе; да нису корисници другог стамбеног програма у процесу интеграције у Републици Србији или програма стамбеног збрињавања/обнове у процесу повратка у државу порекла, којим би могли да реше или су решили своје стамбене потребе (</w:t>
      </w:r>
      <w:r>
        <w:rPr>
          <w:rFonts w:ascii="Arial" w:hAnsi="Arial"/>
          <w:b/>
          <w:bCs/>
          <w:sz w:val="24"/>
          <w:szCs w:val="24"/>
          <w:lang w:val="sr-RS"/>
        </w:rPr>
        <w:t>ОБРАЗАЦ 1</w:t>
      </w:r>
      <w:r>
        <w:rPr>
          <w:rFonts w:ascii="Arial" w:hAnsi="Arial"/>
          <w:sz w:val="24"/>
          <w:szCs w:val="24"/>
          <w:lang w:val="sr-RS"/>
        </w:rPr>
        <w:t>)</w:t>
      </w:r>
      <w:r>
        <w:rPr>
          <w:rFonts w:ascii="Arial" w:hAnsi="Arial"/>
          <w:sz w:val="24"/>
          <w:szCs w:val="24"/>
        </w:rPr>
        <w:t xml:space="preserve">; </w:t>
      </w:r>
    </w:p>
    <w:p>
      <w:pPr>
        <w:pStyle w:val="Normal"/>
        <w:ind w:left="0" w:right="32" w:firstLine="720"/>
        <w:jc w:val="both"/>
        <w:rPr/>
      </w:pPr>
      <w:r>
        <w:rPr>
          <w:rFonts w:ascii="Arial" w:hAnsi="Arial"/>
          <w:sz w:val="24"/>
          <w:szCs w:val="24"/>
          <w:lang w:val="sr-RS"/>
        </w:rPr>
        <w:t xml:space="preserve">6) </w:t>
      </w:r>
      <w:r>
        <w:rPr>
          <w:rFonts w:ascii="Arial" w:hAnsi="Arial"/>
          <w:sz w:val="24"/>
          <w:szCs w:val="24"/>
        </w:rPr>
        <w:t xml:space="preserve">Доказ о стамбеној ситуацији Подносиоца пријаве и чланова његовог породичног домаћинства:  </w:t>
      </w:r>
    </w:p>
    <w:p>
      <w:pPr>
        <w:pStyle w:val="Normal"/>
        <w:ind w:left="0" w:right="32" w:firstLine="720"/>
        <w:jc w:val="both"/>
        <w:rPr/>
      </w:pPr>
      <w:r>
        <w:rPr>
          <w:rFonts w:ascii="Arial" w:hAnsi="Arial"/>
          <w:sz w:val="24"/>
          <w:szCs w:val="24"/>
          <w:lang w:val="sr-RS"/>
        </w:rPr>
        <w:t xml:space="preserve">- </w:t>
      </w:r>
      <w:r>
        <w:rPr>
          <w:rFonts w:ascii="Arial" w:hAnsi="Arial"/>
          <w:sz w:val="24"/>
          <w:szCs w:val="24"/>
        </w:rPr>
        <w:t xml:space="preserve">за домаћинство смештено у колективном центру - потврда повереника;  </w:t>
      </w:r>
    </w:p>
    <w:p>
      <w:pPr>
        <w:pStyle w:val="Normal"/>
        <w:ind w:left="0" w:right="32" w:firstLine="720"/>
        <w:jc w:val="both"/>
        <w:rPr/>
      </w:pPr>
      <w:r>
        <w:rPr>
          <w:rFonts w:ascii="Arial" w:hAnsi="Arial"/>
          <w:sz w:val="24"/>
          <w:szCs w:val="24"/>
          <w:lang w:val="sr-RS"/>
        </w:rPr>
        <w:t xml:space="preserve">- </w:t>
      </w:r>
      <w:r>
        <w:rPr>
          <w:rFonts w:ascii="Arial" w:hAnsi="Arial"/>
          <w:sz w:val="24"/>
          <w:szCs w:val="24"/>
        </w:rPr>
        <w:t>за домаћинство које станује у изнајмљеном простору без основних хигијенско</w:t>
      </w:r>
      <w:r>
        <w:rPr>
          <w:rFonts w:ascii="Arial" w:hAnsi="Arial"/>
          <w:sz w:val="24"/>
          <w:szCs w:val="24"/>
          <w:lang w:val="sr-RS"/>
        </w:rPr>
        <w:t xml:space="preserve"> </w:t>
      </w:r>
      <w:r>
        <w:rPr>
          <w:rFonts w:ascii="Arial" w:hAnsi="Arial"/>
          <w:sz w:val="24"/>
          <w:szCs w:val="24"/>
        </w:rPr>
        <w:t xml:space="preserve">санитарних услова - изјава оверена код надлежног органа; </w:t>
      </w:r>
    </w:p>
    <w:p>
      <w:pPr>
        <w:pStyle w:val="Normal"/>
        <w:ind w:left="0" w:right="32" w:firstLine="720"/>
        <w:jc w:val="both"/>
        <w:rPr/>
      </w:pPr>
      <w:r>
        <w:rPr>
          <w:rFonts w:ascii="Arial" w:hAnsi="Arial"/>
          <w:sz w:val="24"/>
          <w:szCs w:val="24"/>
        </w:rPr>
        <w:t>7)</w:t>
      </w:r>
      <w:r>
        <w:rPr>
          <w:rFonts w:eastAsia="Arial" w:cs="Arial" w:ascii="Arial" w:hAnsi="Arial"/>
          <w:sz w:val="24"/>
          <w:szCs w:val="24"/>
        </w:rPr>
        <w:t xml:space="preserve"> </w:t>
      </w:r>
      <w:r>
        <w:rPr>
          <w:rFonts w:ascii="Arial" w:hAnsi="Arial"/>
          <w:sz w:val="24"/>
          <w:szCs w:val="24"/>
        </w:rPr>
        <w:t xml:space="preserve">Доказ о приходима:  </w:t>
      </w:r>
    </w:p>
    <w:p>
      <w:pPr>
        <w:pStyle w:val="Normal"/>
        <w:ind w:left="0" w:right="32" w:firstLine="720"/>
        <w:jc w:val="both"/>
        <w:rPr/>
      </w:pPr>
      <w:r>
        <w:rPr>
          <w:rFonts w:ascii="Arial" w:hAnsi="Arial"/>
          <w:sz w:val="24"/>
          <w:szCs w:val="24"/>
          <w:lang w:val="sr-RS"/>
        </w:rPr>
        <w:t xml:space="preserve">- </w:t>
      </w:r>
      <w:r>
        <w:rPr>
          <w:rFonts w:ascii="Arial" w:hAnsi="Arial"/>
          <w:sz w:val="24"/>
          <w:szCs w:val="24"/>
        </w:rPr>
        <w:t xml:space="preserve"> Потврда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доставитили личну изјаву оверену код надлежног органа да је незапослен и да нема примања нити друге повремене или привремене приходе </w:t>
      </w:r>
      <w:r>
        <w:rPr>
          <w:rFonts w:ascii="Arial" w:hAnsi="Arial"/>
          <w:b w:val="false"/>
          <w:bCs w:val="false"/>
          <w:sz w:val="24"/>
          <w:szCs w:val="24"/>
          <w:lang w:val="sr-RS"/>
        </w:rPr>
        <w:t>(</w:t>
      </w:r>
      <w:r>
        <w:rPr>
          <w:rFonts w:ascii="Arial" w:hAnsi="Arial"/>
          <w:b/>
          <w:bCs/>
          <w:sz w:val="24"/>
          <w:szCs w:val="24"/>
          <w:lang w:val="sr-RS"/>
        </w:rPr>
        <w:t>ОБРАЗАЦ 2</w:t>
      </w:r>
      <w:r>
        <w:rPr>
          <w:rFonts w:ascii="Arial" w:hAnsi="Arial"/>
          <w:b w:val="false"/>
          <w:bCs w:val="false"/>
          <w:sz w:val="24"/>
          <w:szCs w:val="24"/>
          <w:lang w:val="sr-RS"/>
        </w:rPr>
        <w:t>);</w:t>
      </w:r>
    </w:p>
    <w:p>
      <w:pPr>
        <w:pStyle w:val="Normal"/>
        <w:ind w:left="0" w:right="32" w:firstLine="720"/>
        <w:jc w:val="both"/>
        <w:rPr/>
      </w:pPr>
      <w:r>
        <w:rPr>
          <w:rFonts w:ascii="Arial" w:hAnsi="Arial"/>
          <w:sz w:val="24"/>
          <w:szCs w:val="24"/>
        </w:rPr>
        <w:t xml:space="preserve">- Уколико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pPr>
        <w:pStyle w:val="Normal"/>
        <w:ind w:left="0" w:right="32" w:firstLine="720"/>
        <w:jc w:val="both"/>
        <w:rPr/>
      </w:pPr>
      <w:r>
        <w:rPr>
          <w:rFonts w:ascii="Arial" w:hAnsi="Arial"/>
          <w:sz w:val="24"/>
          <w:szCs w:val="24"/>
          <w:lang w:val="sr-RS"/>
        </w:rPr>
        <w:t xml:space="preserve">- </w:t>
      </w:r>
      <w:r>
        <w:rPr>
          <w:rFonts w:ascii="Arial" w:hAnsi="Arial"/>
          <w:sz w:val="24"/>
          <w:szCs w:val="24"/>
        </w:rPr>
        <w:t xml:space="preserve">Потврда послодавца о висини примања у месецу који претходи месецу подношења пријаве на Јавни позив – за запослене чланове породичног домаћинства; </w:t>
      </w:r>
    </w:p>
    <w:p>
      <w:pPr>
        <w:pStyle w:val="Normal"/>
        <w:ind w:left="0" w:right="32" w:firstLine="720"/>
        <w:jc w:val="both"/>
        <w:rPr/>
      </w:pPr>
      <w:r>
        <w:rPr>
          <w:rFonts w:ascii="Arial" w:hAnsi="Arial"/>
          <w:sz w:val="24"/>
          <w:szCs w:val="24"/>
          <w:lang w:val="sr-RS"/>
        </w:rPr>
        <w:t xml:space="preserve">- </w:t>
      </w:r>
      <w:r>
        <w:rPr>
          <w:rFonts w:ascii="Arial" w:hAnsi="Arial"/>
          <w:sz w:val="24"/>
          <w:szCs w:val="24"/>
        </w:rPr>
        <w:t xml:space="preserve">Чек од пензије за месец који претходи месецу подношења пријаве на Јавни позив (односи се и на пензију из Републике Србије и на пензију из земље порекла), односно потврда надлежне службе; у случају да Подносилац пријаве или члан његовог породичног домаћинства не остварује приходе од пензије потребно је доставити </w:t>
      </w:r>
      <w:r>
        <w:rPr>
          <w:rFonts w:ascii="Arial" w:hAnsi="Arial"/>
          <w:sz w:val="24"/>
          <w:szCs w:val="24"/>
          <w:lang w:val="sr-RS"/>
        </w:rPr>
        <w:t xml:space="preserve">личну </w:t>
      </w:r>
      <w:r>
        <w:rPr>
          <w:rFonts w:ascii="Arial" w:hAnsi="Arial"/>
          <w:sz w:val="24"/>
          <w:szCs w:val="24"/>
        </w:rPr>
        <w:t>изјаву оверену код надлежног органа да лице не остварује приходе на име пензије у Републици Србији, земљи порекла</w:t>
      </w:r>
      <w:r>
        <w:rPr>
          <w:rFonts w:ascii="Arial" w:hAnsi="Arial"/>
          <w:sz w:val="24"/>
          <w:szCs w:val="24"/>
          <w:lang w:val="sr-RS"/>
        </w:rPr>
        <w:t xml:space="preserve"> и/или другој држави</w:t>
      </w:r>
      <w:r>
        <w:rPr>
          <w:rFonts w:ascii="Arial" w:hAnsi="Arial"/>
          <w:sz w:val="24"/>
          <w:szCs w:val="24"/>
        </w:rPr>
        <w:t xml:space="preserve">; </w:t>
      </w:r>
    </w:p>
    <w:p>
      <w:pPr>
        <w:pStyle w:val="Normal"/>
        <w:ind w:left="0" w:right="32" w:firstLine="720"/>
        <w:jc w:val="both"/>
        <w:rPr/>
      </w:pPr>
      <w:r>
        <w:rPr>
          <w:rFonts w:ascii="Arial" w:hAnsi="Arial"/>
          <w:sz w:val="24"/>
          <w:szCs w:val="24"/>
          <w:lang w:val="sr-RS"/>
        </w:rPr>
        <w:t xml:space="preserve">8) </w:t>
      </w:r>
      <w:r>
        <w:rPr>
          <w:rFonts w:ascii="Arial" w:hAnsi="Arial"/>
          <w:sz w:val="24"/>
          <w:szCs w:val="24"/>
        </w:rPr>
        <w:t>За чланове породичног домаћинства узраста 15 до 26 година - доказ о школовању; уколико ови чланови породичног домаћинства нису на школовању потребно је доставити</w:t>
      </w:r>
      <w:r>
        <w:rPr>
          <w:rFonts w:ascii="Arial" w:hAnsi="Arial"/>
          <w:sz w:val="24"/>
          <w:szCs w:val="24"/>
          <w:lang w:val="sr-RS"/>
        </w:rPr>
        <w:t xml:space="preserve"> </w:t>
      </w:r>
      <w:r>
        <w:rPr>
          <w:rFonts w:ascii="Arial" w:hAnsi="Arial"/>
          <w:sz w:val="24"/>
          <w:szCs w:val="24"/>
        </w:rPr>
        <w:t xml:space="preserve">доказе наведене у тачки 7) овог става (докази о приходима);  </w:t>
      </w:r>
    </w:p>
    <w:p>
      <w:pPr>
        <w:pStyle w:val="Normal"/>
        <w:ind w:left="0" w:right="32" w:firstLine="720"/>
        <w:jc w:val="both"/>
        <w:rPr/>
      </w:pPr>
      <w:r>
        <w:rPr>
          <w:rFonts w:ascii="Arial" w:hAnsi="Arial"/>
          <w:sz w:val="24"/>
          <w:szCs w:val="24"/>
          <w:lang w:val="sr-RS"/>
        </w:rPr>
        <w:t xml:space="preserve">9) </w:t>
      </w:r>
      <w:r>
        <w:rPr>
          <w:rFonts w:ascii="Arial" w:hAnsi="Arial"/>
          <w:sz w:val="24"/>
          <w:szCs w:val="24"/>
        </w:rPr>
        <w:t xml:space="preserve">Доказ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pPr>
        <w:pStyle w:val="Normal"/>
        <w:ind w:left="0" w:right="32" w:firstLine="720"/>
        <w:jc w:val="both"/>
        <w:rPr/>
      </w:pPr>
      <w:r>
        <w:rPr>
          <w:rFonts w:ascii="Arial" w:hAnsi="Arial"/>
          <w:sz w:val="24"/>
          <w:szCs w:val="24"/>
          <w:lang w:val="sr-RS"/>
        </w:rPr>
        <w:t xml:space="preserve">10) </w:t>
      </w:r>
      <w:r>
        <w:rPr>
          <w:rFonts w:ascii="Arial" w:hAnsi="Arial"/>
          <w:sz w:val="24"/>
          <w:szCs w:val="24"/>
        </w:rPr>
        <w:t xml:space="preserve">Доказ о смањењу или губитку радне способности или телесном оштећењу – решење надлежне комисије о смањењу или губитку радне способности или телесном оштећењу за члана породице са инвалидитетом; </w:t>
      </w:r>
    </w:p>
    <w:p>
      <w:pPr>
        <w:pStyle w:val="Normal"/>
        <w:ind w:left="0" w:right="32" w:firstLine="711"/>
        <w:jc w:val="both"/>
        <w:rPr/>
      </w:pPr>
      <w:r>
        <w:rPr>
          <w:rFonts w:ascii="Arial" w:hAnsi="Arial"/>
          <w:sz w:val="24"/>
          <w:szCs w:val="24"/>
          <w:lang w:val="sr-RS"/>
        </w:rPr>
        <w:t xml:space="preserve">11) </w:t>
      </w:r>
      <w:r>
        <w:rPr>
          <w:rFonts w:ascii="Arial" w:hAnsi="Arial"/>
          <w:sz w:val="24"/>
          <w:szCs w:val="24"/>
        </w:rPr>
        <w:t xml:space="preserve">Доказ о постојању болести од већег социо-медицинског значаја, не старији од годину дана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w:t>
      </w:r>
    </w:p>
    <w:p>
      <w:pPr>
        <w:pStyle w:val="Normal"/>
        <w:ind w:left="0" w:right="32" w:firstLine="711"/>
        <w:jc w:val="both"/>
        <w:rPr/>
      </w:pPr>
      <w:r>
        <w:rPr>
          <w:rFonts w:ascii="Arial" w:hAnsi="Arial"/>
          <w:sz w:val="24"/>
          <w:szCs w:val="24"/>
        </w:rPr>
        <w:t>12)</w:t>
      </w:r>
      <w:r>
        <w:rPr>
          <w:rFonts w:eastAsia="Arial" w:cs="Arial" w:ascii="Arial" w:hAnsi="Arial"/>
          <w:sz w:val="24"/>
          <w:szCs w:val="24"/>
        </w:rPr>
        <w:t xml:space="preserve"> </w:t>
      </w:r>
      <w:r>
        <w:rPr>
          <w:rFonts w:ascii="Arial" w:hAnsi="Arial"/>
          <w:sz w:val="24"/>
          <w:szCs w:val="24"/>
        </w:rPr>
        <w:t xml:space="preserve">За једнородитељску породицу прилаже се: </w:t>
      </w:r>
    </w:p>
    <w:p>
      <w:pPr>
        <w:pStyle w:val="Normal"/>
        <w:ind w:left="0" w:right="32" w:hanging="0"/>
        <w:jc w:val="both"/>
        <w:rPr/>
      </w:pPr>
      <w:r>
        <w:rPr>
          <w:rFonts w:ascii="Arial" w:hAnsi="Arial"/>
          <w:sz w:val="24"/>
          <w:szCs w:val="24"/>
          <w:lang w:val="sr-RS"/>
        </w:rPr>
        <w:t xml:space="preserve">- </w:t>
      </w:r>
      <w:r>
        <w:rPr>
          <w:rFonts w:ascii="Arial" w:hAnsi="Arial"/>
          <w:sz w:val="24"/>
          <w:szCs w:val="24"/>
        </w:rPr>
        <w:t xml:space="preserve">потврда о смрти брачног друга;  </w:t>
      </w:r>
    </w:p>
    <w:p>
      <w:pPr>
        <w:pStyle w:val="Normal"/>
        <w:ind w:left="0" w:right="32" w:hanging="0"/>
        <w:jc w:val="both"/>
        <w:rPr/>
      </w:pPr>
      <w:r>
        <w:rPr>
          <w:rFonts w:ascii="Arial" w:hAnsi="Arial"/>
          <w:sz w:val="24"/>
          <w:szCs w:val="24"/>
          <w:lang w:val="sr-RS"/>
        </w:rPr>
        <w:t xml:space="preserve">- </w:t>
      </w:r>
      <w:r>
        <w:rPr>
          <w:rFonts w:ascii="Arial" w:hAnsi="Arial"/>
          <w:sz w:val="24"/>
          <w:szCs w:val="24"/>
        </w:rPr>
        <w:t xml:space="preserve">решење надлежног суда о проглашењу несталог лица за умрло;  </w:t>
      </w:r>
    </w:p>
    <w:p>
      <w:pPr>
        <w:pStyle w:val="Normal"/>
        <w:ind w:left="0" w:right="32" w:hanging="0"/>
        <w:jc w:val="both"/>
        <w:rPr/>
      </w:pPr>
      <w:r>
        <w:rPr>
          <w:rFonts w:ascii="Arial" w:hAnsi="Arial"/>
          <w:sz w:val="24"/>
          <w:szCs w:val="24"/>
          <w:lang w:val="sr-RS"/>
        </w:rPr>
        <w:t xml:space="preserve">- </w:t>
      </w:r>
      <w:r>
        <w:rPr>
          <w:rFonts w:ascii="Arial" w:hAnsi="Arial"/>
          <w:sz w:val="24"/>
          <w:szCs w:val="24"/>
        </w:rPr>
        <w:t xml:space="preserve">извод из матичне књиге рођених за децу без утврђеног очинства; </w:t>
      </w:r>
    </w:p>
    <w:p>
      <w:pPr>
        <w:pStyle w:val="Normal"/>
        <w:ind w:left="0" w:right="32" w:firstLine="696"/>
        <w:jc w:val="both"/>
        <w:rPr/>
      </w:pPr>
      <w:r>
        <w:rPr>
          <w:rFonts w:ascii="Arial" w:hAnsi="Arial"/>
          <w:sz w:val="24"/>
          <w:szCs w:val="24"/>
          <w:lang w:val="sr-RS"/>
        </w:rPr>
        <w:t xml:space="preserve">- </w:t>
      </w:r>
      <w:r>
        <w:rPr>
          <w:rFonts w:ascii="Arial" w:hAnsi="Arial"/>
          <w:sz w:val="24"/>
          <w:szCs w:val="24"/>
        </w:rPr>
        <w:t xml:space="preserve">пресуда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ванбрачним партнерима чија је заједница престала да траје), а уз оба доказа потребно је приложити изјаву Подносиоца пријаве оверену од стране надлежног органа да се Подносилац пријаве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пријаве није засновао брачну или ванбрачну заједницу; </w:t>
      </w:r>
    </w:p>
    <w:p>
      <w:pPr>
        <w:pStyle w:val="Normal"/>
        <w:ind w:left="0" w:right="32" w:firstLine="696"/>
        <w:jc w:val="both"/>
        <w:rPr/>
      </w:pPr>
      <w:r>
        <w:rPr>
          <w:rFonts w:ascii="Arial" w:hAnsi="Arial"/>
          <w:sz w:val="24"/>
          <w:szCs w:val="24"/>
        </w:rPr>
        <w:t>13) Лист непокретности не старији од месец дана за предметну непокретност;</w:t>
      </w:r>
    </w:p>
    <w:p>
      <w:pPr>
        <w:pStyle w:val="Normal"/>
        <w:ind w:left="0" w:right="32" w:firstLine="720"/>
        <w:jc w:val="both"/>
        <w:rPr/>
      </w:pPr>
      <w:r>
        <w:rPr>
          <w:rFonts w:ascii="Arial" w:hAnsi="Arial"/>
          <w:sz w:val="24"/>
          <w:szCs w:val="24"/>
          <w:lang w:val="sr-RS"/>
        </w:rPr>
        <w:t xml:space="preserve">14) </w:t>
      </w:r>
      <w:r>
        <w:rPr>
          <w:rFonts w:ascii="Arial" w:hAnsi="Arial"/>
          <w:sz w:val="24"/>
          <w:szCs w:val="24"/>
        </w:rPr>
        <w:t xml:space="preserve">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r>
        <w:rPr>
          <w:rFonts w:ascii="Arial" w:hAnsi="Arial"/>
          <w:b/>
          <w:sz w:val="24"/>
          <w:szCs w:val="24"/>
        </w:rPr>
        <w:t xml:space="preserve">  </w:t>
      </w:r>
    </w:p>
    <w:p>
      <w:pPr>
        <w:pStyle w:val="Normal"/>
        <w:ind w:left="0" w:right="32" w:firstLine="696"/>
        <w:jc w:val="both"/>
        <w:rPr/>
      </w:pPr>
      <w:r>
        <w:rPr>
          <w:rFonts w:ascii="Arial" w:hAnsi="Arial"/>
          <w:sz w:val="24"/>
          <w:szCs w:val="24"/>
          <w:lang w:val="sr-RS"/>
        </w:rPr>
        <w:t xml:space="preserve">15) </w:t>
      </w:r>
      <w:r>
        <w:rPr>
          <w:rFonts w:ascii="Arial" w:hAnsi="Arial"/>
          <w:sz w:val="24"/>
          <w:szCs w:val="24"/>
        </w:rPr>
        <w:t xml:space="preserve">Дозволу за градњу или уколико је непокретност уписана у катастру непокретности као непокретност изграђена без одобрења за градњу, односно као непокретност за коју није издата употребна дозвола, потребно је доставити потврду надлежног органа о поднетом захтеву за легализацију, односно озакоњење и уверење надлежног органа да се земљиште на коме је изграђен објекат налази у подручју предвиђеном за индивидуалну стамбену градњу (важећа информација о локацији); </w:t>
      </w:r>
    </w:p>
    <w:p>
      <w:pPr>
        <w:pStyle w:val="Normal"/>
        <w:ind w:left="0" w:right="32" w:firstLine="566"/>
        <w:jc w:val="both"/>
        <w:rPr/>
      </w:pPr>
      <w:r>
        <w:rPr>
          <w:rFonts w:ascii="Arial" w:hAnsi="Arial"/>
          <w:sz w:val="24"/>
          <w:szCs w:val="24"/>
          <w:lang w:val="sr-RS"/>
        </w:rPr>
        <w:t xml:space="preserve"> </w:t>
      </w:r>
      <w:r>
        <w:rPr>
          <w:rFonts w:ascii="Arial" w:hAnsi="Arial"/>
          <w:sz w:val="24"/>
          <w:szCs w:val="24"/>
          <w:lang w:val="sr-RS"/>
        </w:rPr>
        <w:t xml:space="preserve">16) </w:t>
      </w:r>
      <w:r>
        <w:rPr>
          <w:rFonts w:ascii="Arial" w:hAnsi="Arial"/>
          <w:sz w:val="24"/>
          <w:szCs w:val="24"/>
        </w:rPr>
        <w:t>Доказ о легализацији, односно озакоњењу непокретности из члана 3. става 2. овог правилника,</w:t>
      </w:r>
      <w:r>
        <w:rPr>
          <w:rFonts w:ascii="Arial" w:hAnsi="Arial"/>
          <w:sz w:val="24"/>
          <w:szCs w:val="24"/>
          <w:lang w:val="sr-RS"/>
        </w:rPr>
        <w:t xml:space="preserve"> потребно је доставити</w:t>
      </w:r>
      <w:r>
        <w:rPr>
          <w:rFonts w:ascii="Arial" w:hAnsi="Arial"/>
          <w:sz w:val="24"/>
          <w:szCs w:val="24"/>
        </w:rPr>
        <w:t xml:space="preserve"> најкасније до доношења Предлога листе, а по позиву Комисије за доставу наведеног доказа. </w:t>
      </w:r>
    </w:p>
    <w:p>
      <w:pPr>
        <w:pStyle w:val="Normal"/>
        <w:ind w:left="0" w:right="32" w:firstLine="566"/>
        <w:jc w:val="both"/>
        <w:rPr/>
      </w:pPr>
      <w:r>
        <w:rPr>
          <w:rFonts w:ascii="Arial" w:hAnsi="Arial"/>
          <w:sz w:val="24"/>
          <w:szCs w:val="24"/>
        </w:rPr>
        <w:t xml:space="preserve"> </w:t>
      </w:r>
      <w:r>
        <w:rPr>
          <w:rFonts w:ascii="Arial" w:hAnsi="Arial"/>
          <w:sz w:val="24"/>
          <w:szCs w:val="24"/>
        </w:rPr>
        <w:t xml:space="preserve">17) Изјаву да су подносилац захтева и чланови његовог породичног домаћинства сагласни да Комисија,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Наведену изјаву није потребно оверавати код јавног бележника, а потписују је подносилац захтева и сви пунолетни чланови породичног домаћинства, док за малолетне чланове домаћинства изјаву потписују родитељ, односно старатељ, </w:t>
      </w:r>
      <w:r>
        <w:rPr>
          <w:rFonts w:ascii="Arial" w:hAnsi="Arial"/>
          <w:b w:val="false"/>
          <w:bCs w:val="false"/>
          <w:sz w:val="24"/>
          <w:szCs w:val="24"/>
          <w:lang w:val="sr-RS"/>
        </w:rPr>
        <w:t>(</w:t>
      </w:r>
      <w:r>
        <w:rPr>
          <w:rFonts w:ascii="Arial" w:hAnsi="Arial"/>
          <w:b/>
          <w:bCs/>
          <w:sz w:val="24"/>
          <w:szCs w:val="24"/>
          <w:lang w:val="sr-RS"/>
        </w:rPr>
        <w:t>ОБРАЗАЦ 3</w:t>
      </w:r>
      <w:r>
        <w:rPr>
          <w:rFonts w:ascii="Arial" w:hAnsi="Arial"/>
          <w:b w:val="false"/>
          <w:bCs w:val="false"/>
          <w:sz w:val="24"/>
          <w:szCs w:val="24"/>
          <w:lang w:val="sr-RS"/>
        </w:rPr>
        <w:t>);</w:t>
      </w:r>
      <w:r>
        <w:rPr>
          <w:rFonts w:ascii="Arial" w:hAnsi="Arial"/>
          <w:b w:val="false"/>
          <w:bCs w:val="false"/>
          <w:sz w:val="24"/>
          <w:szCs w:val="24"/>
        </w:rPr>
        <w:t xml:space="preserve">   </w:t>
      </w:r>
    </w:p>
    <w:p>
      <w:pPr>
        <w:pStyle w:val="Normal"/>
        <w:ind w:left="0" w:right="32" w:firstLine="696"/>
        <w:jc w:val="both"/>
        <w:rPr/>
      </w:pPr>
      <w:r>
        <w:rPr>
          <w:rFonts w:ascii="Arial" w:hAnsi="Arial"/>
          <w:sz w:val="24"/>
          <w:szCs w:val="24"/>
        </w:rPr>
        <w:t xml:space="preserve">Докази из става 1. овог члана подносе се у фотокопији, с тим да Комисија може од Подносиоца пријаве на Јавни позив тражити оригинална документа на увид. </w:t>
      </w:r>
    </w:p>
    <w:p>
      <w:pPr>
        <w:pStyle w:val="Normal"/>
        <w:ind w:left="0" w:right="32" w:firstLine="696"/>
        <w:jc w:val="both"/>
        <w:rPr/>
      </w:pPr>
      <w:r>
        <w:rPr>
          <w:rFonts w:ascii="Arial" w:hAnsi="Arial"/>
          <w:sz w:val="24"/>
          <w:szCs w:val="24"/>
        </w:rPr>
        <w:t xml:space="preserve">Поред доказа наведених у ставу 1. овог члана, Комисија може од Подносиоца пријаве тражити и друге неопходне доказе ради утврђивања чињеница и околности потребних за доношење правилне и законите одлуке. </w:t>
      </w:r>
    </w:p>
    <w:p>
      <w:pPr>
        <w:pStyle w:val="Normal"/>
        <w:ind w:left="0" w:right="32" w:firstLine="696"/>
        <w:jc w:val="both"/>
        <w:rPr/>
      </w:pPr>
      <w:r>
        <w:rPr>
          <w:rFonts w:ascii="Arial" w:hAnsi="Arial"/>
          <w:sz w:val="24"/>
          <w:szCs w:val="24"/>
        </w:rPr>
        <w:t xml:space="preserve">Наводи из изјава предвиђених ставом 1. овог члана, могу бити предмет провере од стране Комисије. </w:t>
      </w:r>
    </w:p>
    <w:p>
      <w:pPr>
        <w:pStyle w:val="Normal"/>
        <w:widowControl w:val="false"/>
        <w:suppressAutoHyphens w:val="true"/>
        <w:spacing w:lineRule="auto" w:line="240" w:before="0" w:after="0"/>
        <w:jc w:val="both"/>
        <w:rPr>
          <w:rFonts w:eastAsia="Times New Roman" w:cs="Times New Roman"/>
          <w:kern w:val="2"/>
          <w:lang w:val="en-US" w:eastAsia="zh-CN"/>
        </w:rPr>
      </w:pPr>
      <w:r>
        <w:rPr>
          <w:rFonts w:eastAsia="Times New Roman" w:cs="Times New Roman"/>
          <w:kern w:val="2"/>
          <w:lang w:val="en-US" w:eastAsia="zh-CN"/>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kern w:val="2"/>
          <w:sz w:val="24"/>
          <w:szCs w:val="24"/>
          <w:lang w:val="sr-CS"/>
        </w:rPr>
        <w:t>I</w:t>
      </w:r>
      <w:r>
        <w:rPr>
          <w:rFonts w:eastAsia="Lucida Sans Unicode" w:cs="Times New Roman" w:ascii="Arial" w:hAnsi="Arial"/>
          <w:b/>
          <w:bCs/>
          <w:kern w:val="2"/>
          <w:sz w:val="24"/>
          <w:szCs w:val="24"/>
          <w:lang w:val="sr-Latn-RS"/>
        </w:rPr>
        <w:t>V</w:t>
      </w:r>
    </w:p>
    <w:p>
      <w:pPr>
        <w:pStyle w:val="Normal"/>
        <w:widowControl w:val="false"/>
        <w:suppressAutoHyphens w:val="true"/>
        <w:spacing w:lineRule="auto" w:line="240" w:before="0" w:after="0"/>
        <w:jc w:val="both"/>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ind w:left="0" w:right="31" w:firstLine="650"/>
        <w:jc w:val="both"/>
        <w:rPr/>
      </w:pPr>
      <w:r>
        <w:rPr>
          <w:rFonts w:ascii="Arial" w:hAnsi="Arial"/>
          <w:sz w:val="24"/>
          <w:szCs w:val="24"/>
        </w:rPr>
        <w:t>Комисија, у складу са чланом 103. став 1. Закона о општем управном поступку („Службени гласник РС”, бр. 18/16, 95/18 -</w:t>
      </w:r>
      <w:r>
        <w:rPr>
          <w:rFonts w:ascii="Arial" w:hAnsi="Arial"/>
          <w:sz w:val="24"/>
          <w:szCs w:val="24"/>
          <w:lang w:val="sr-RS"/>
        </w:rPr>
        <w:t xml:space="preserve"> Аутентично тумачење и 2/2023 - одлука УС</w:t>
      </w:r>
      <w:r>
        <w:rPr>
          <w:rFonts w:ascii="Arial" w:hAnsi="Arial"/>
          <w:sz w:val="24"/>
          <w:szCs w:val="24"/>
        </w:rPr>
        <w:t xml:space="preserve">) (у даљем тексту: ЗУП), по службеној дужности врши увид, прибавља и обрађује податке који су неопходни за одлучивање и то: врши увид у евиденцију Комесаријата за избеглице и миграције о томе да ли су Подносилац пријаве и чланови његовог породичног домаћинства евидентирани као интерно расељена лица; прибавља извод из матичне књиге рођених за децу млађу од 16 година; врши проверу имовног стања Подносиоца пријаве и чланове његовог породичног домаћинства, укључујући и малолетне чланове породичног домаћинства у електронској бази Републичког геодетског завода; прибавља уверење Одељења за локалну пореску администрацију о томе да ли су Подносилац пријаве и чланови његовог породичног домаћинства, укључујући и малолетне чланове породичног домаћинства, обвезници пореза на имовину физичких лица; прибавља уверење МУП-а о кретању боравишта/пребивалишта за Подносиоца пријаве и све чланове породичног домаћинства, укључујући и малолетне чланове породичног домаћинства. </w:t>
      </w:r>
    </w:p>
    <w:p>
      <w:pPr>
        <w:pStyle w:val="Normal"/>
        <w:ind w:left="0" w:right="31" w:firstLine="720"/>
        <w:jc w:val="both"/>
        <w:rPr/>
      </w:pPr>
      <w:r>
        <w:rPr>
          <w:rFonts w:ascii="Arial" w:hAnsi="Arial"/>
          <w:sz w:val="24"/>
          <w:szCs w:val="24"/>
        </w:rPr>
        <w:t xml:space="preserve">Доказе из става 1. овог члана, може прибавити и сама странка, уколико, у складу са чланом 103. став 3. ЗУП-а, по позиву Комисије, достави изричиту изјаву да ће у циљу ефикаснијег и економичнијег разматрања поднете пријаве на Јавни позив, наведене доказе прибавити сама. </w:t>
      </w:r>
    </w:p>
    <w:p>
      <w:pPr>
        <w:pStyle w:val="Normal"/>
        <w:ind w:left="0" w:right="31" w:firstLine="650"/>
        <w:jc w:val="both"/>
        <w:rPr/>
      </w:pPr>
      <w:r>
        <w:rPr>
          <w:rFonts w:ascii="Arial" w:hAnsi="Arial"/>
          <w:sz w:val="24"/>
          <w:szCs w:val="24"/>
        </w:rPr>
        <w:t xml:space="preserve">Поред доказа наведених у ставу 1. овог члана, Комисија може по службеној дужности прибављати и друге доказе потребне за поступање по пријави на Јавни позив, ради потпуног утврђивања чињеничног стања и доношења правилне и законите одлуке. </w:t>
      </w:r>
    </w:p>
    <w:p>
      <w:pPr>
        <w:pStyle w:val="Normal"/>
        <w:widowControl w:val="false"/>
        <w:suppressAutoHyphens w:val="true"/>
        <w:spacing w:lineRule="auto" w:line="240" w:before="0" w:after="0"/>
        <w:jc w:val="center"/>
        <w:rPr>
          <w:rFonts w:ascii="Arial" w:hAnsi="Arial"/>
          <w:sz w:val="24"/>
          <w:szCs w:val="24"/>
        </w:rPr>
      </w:pPr>
      <w:r>
        <w:rPr>
          <w:rFonts w:ascii="Arial" w:hAnsi="Arial"/>
          <w:sz w:val="24"/>
          <w:szCs w:val="24"/>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kern w:val="2"/>
          <w:sz w:val="24"/>
          <w:szCs w:val="24"/>
          <w:lang w:val="sr-Latn-RS"/>
        </w:rPr>
        <w:t>V</w:t>
      </w:r>
    </w:p>
    <w:p>
      <w:pPr>
        <w:pStyle w:val="Normal"/>
        <w:widowControl w:val="false"/>
        <w:suppressAutoHyphens w:val="true"/>
        <w:spacing w:lineRule="auto" w:line="240" w:before="0" w:after="0"/>
        <w:rPr>
          <w:rFonts w:ascii="Arial" w:hAnsi="Arial" w:eastAsia="Lucida Sans Unicode" w:cs="Times New Roman"/>
          <w:b/>
          <w:b/>
          <w:bCs/>
          <w:kern w:val="2"/>
          <w:sz w:val="24"/>
          <w:szCs w:val="24"/>
          <w:lang w:val="sr-Latn-RS"/>
        </w:rPr>
      </w:pPr>
      <w:r>
        <w:rPr>
          <w:rFonts w:eastAsia="Lucida Sans Unicode" w:cs="Times New Roman" w:ascii="Arial" w:hAnsi="Arial"/>
          <w:b/>
          <w:bCs/>
          <w:kern w:val="2"/>
          <w:sz w:val="24"/>
          <w:szCs w:val="24"/>
          <w:lang w:val="sr-Latn-RS"/>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lang w:val="sr-CS"/>
        </w:rPr>
        <w:t xml:space="preserve">          </w:t>
      </w:r>
      <w:r>
        <w:rPr>
          <w:rFonts w:eastAsia="Lucida Sans Unicode" w:cs="Times New Roman" w:ascii="Arial" w:hAnsi="Arial"/>
          <w:kern w:val="2"/>
          <w:sz w:val="24"/>
          <w:szCs w:val="24"/>
          <w:lang w:val="sr-CS"/>
        </w:rPr>
        <w:t>Комисија ће разматрати само благовремено поднете и потпуне пријаве.</w:t>
      </w:r>
    </w:p>
    <w:p>
      <w:pPr>
        <w:pStyle w:val="Normal"/>
        <w:widowControl w:val="false"/>
        <w:suppressAutoHyphens w:val="true"/>
        <w:spacing w:lineRule="auto" w:line="240" w:before="0" w:after="0"/>
        <w:ind w:firstLine="720"/>
        <w:jc w:val="both"/>
        <w:rPr>
          <w:rFonts w:ascii="Arial" w:hAnsi="Arial" w:eastAsia="Lucida Sans Unicode" w:cs="Times New Roman"/>
          <w:kern w:val="2"/>
          <w:sz w:val="24"/>
          <w:szCs w:val="24"/>
          <w:lang w:val="sr-CS"/>
        </w:rPr>
      </w:pPr>
      <w:r>
        <w:rPr>
          <w:rFonts w:eastAsia="Lucida Sans Unicode" w:cs="Times New Roman" w:ascii="Arial" w:hAnsi="Arial"/>
          <w:kern w:val="2"/>
          <w:sz w:val="24"/>
          <w:szCs w:val="24"/>
          <w:lang w:val="sr-CS"/>
        </w:rPr>
        <w:t xml:space="preserve">      </w:t>
      </w:r>
    </w:p>
    <w:p>
      <w:pPr>
        <w:pStyle w:val="Normal"/>
        <w:widowControl w:val="false"/>
        <w:suppressAutoHyphens w:val="true"/>
        <w:spacing w:lineRule="auto" w:line="240" w:before="0" w:after="0"/>
        <w:ind w:firstLine="720"/>
        <w:jc w:val="both"/>
        <w:rPr>
          <w:rFonts w:ascii="Arial" w:hAnsi="Arial" w:eastAsia="Lucida Sans Unicode" w:cs="Times New Roman"/>
          <w:kern w:val="2"/>
          <w:sz w:val="24"/>
          <w:szCs w:val="24"/>
          <w:lang w:val="sr-CS"/>
        </w:rPr>
      </w:pPr>
      <w:r>
        <w:rPr>
          <w:rFonts w:eastAsia="Lucida Sans Unicode" w:cs="Times New Roman" w:ascii="Arial" w:hAnsi="Arial"/>
          <w:b/>
          <w:bCs/>
          <w:kern w:val="2"/>
          <w:sz w:val="24"/>
          <w:szCs w:val="24"/>
          <w:lang w:val="sr-Latn-RS"/>
        </w:rPr>
        <w:t xml:space="preserve">                                                        </w:t>
      </w:r>
      <w:r>
        <w:rPr>
          <w:rFonts w:eastAsia="Lucida Sans Unicode" w:cs="Times New Roman" w:ascii="Arial" w:hAnsi="Arial"/>
          <w:b/>
          <w:bCs/>
          <w:kern w:val="2"/>
          <w:sz w:val="24"/>
          <w:szCs w:val="24"/>
          <w:lang w:val="sr-Latn-RS"/>
        </w:rPr>
        <w:t>VI</w:t>
      </w:r>
    </w:p>
    <w:p>
      <w:pPr>
        <w:pStyle w:val="Normal"/>
        <w:widowControl w:val="false"/>
        <w:spacing w:lineRule="auto" w:line="240" w:before="0" w:after="0"/>
        <w:ind w:left="0" w:right="0" w:hanging="0"/>
        <w:jc w:val="center"/>
        <w:rPr>
          <w:rFonts w:ascii="Arial" w:hAnsi="Arial"/>
          <w:sz w:val="24"/>
          <w:szCs w:val="24"/>
        </w:rPr>
      </w:pPr>
      <w:r>
        <w:rPr>
          <w:rFonts w:ascii="Arial" w:hAnsi="Arial"/>
          <w:sz w:val="24"/>
          <w:szCs w:val="24"/>
        </w:rPr>
      </w:r>
    </w:p>
    <w:p>
      <w:pPr>
        <w:pStyle w:val="Normal"/>
        <w:widowControl w:val="false"/>
        <w:spacing w:lineRule="auto" w:line="240" w:before="0" w:after="0"/>
        <w:ind w:left="0" w:right="0" w:firstLine="720"/>
        <w:jc w:val="both"/>
        <w:rPr/>
      </w:pPr>
      <w:r>
        <w:rPr>
          <w:rFonts w:ascii="Arial" w:hAnsi="Arial"/>
          <w:b w:val="false"/>
          <w:bCs w:val="false"/>
          <w:sz w:val="24"/>
          <w:szCs w:val="24"/>
          <w:lang w:val="sr-RS"/>
        </w:rPr>
        <w:t xml:space="preserve">Јавни позив се објављује на огласној табли Града Зајечара, на интернет презентацијама Града Зајечара и Комесаријата за избеглице и миграције </w:t>
      </w:r>
      <w:hyperlink r:id="rId2">
        <w:r>
          <w:rPr>
            <w:rFonts w:ascii="Arial" w:hAnsi="Arial"/>
            <w:b w:val="false"/>
            <w:bCs w:val="false"/>
            <w:color w:val="0563C1"/>
            <w:sz w:val="24"/>
            <w:szCs w:val="24"/>
            <w:u w:val="single"/>
            <w:lang w:val="sr-RS"/>
          </w:rPr>
          <w:t>www</w:t>
        </w:r>
      </w:hyperlink>
      <w:hyperlink r:id="rId3">
        <w:r>
          <w:rPr>
            <w:rFonts w:ascii="Arial" w:hAnsi="Arial"/>
            <w:b w:val="false"/>
            <w:bCs w:val="false"/>
            <w:color w:val="0563C1"/>
            <w:sz w:val="24"/>
            <w:szCs w:val="24"/>
            <w:u w:val="single"/>
            <w:lang w:val="sr-RS"/>
          </w:rPr>
          <w:t>.</w:t>
        </w:r>
      </w:hyperlink>
      <w:hyperlink r:id="rId4">
        <w:r>
          <w:rPr>
            <w:rFonts w:ascii="Arial" w:hAnsi="Arial"/>
            <w:b w:val="false"/>
            <w:bCs w:val="false"/>
            <w:color w:val="0563C1"/>
            <w:sz w:val="24"/>
            <w:szCs w:val="24"/>
            <w:u w:val="single"/>
            <w:lang w:val="sr-RS"/>
          </w:rPr>
          <w:t>kirs</w:t>
        </w:r>
      </w:hyperlink>
      <w:hyperlink r:id="rId5">
        <w:r>
          <w:rPr>
            <w:rFonts w:ascii="Arial" w:hAnsi="Arial"/>
            <w:b w:val="false"/>
            <w:bCs w:val="false"/>
            <w:color w:val="0563C1"/>
            <w:sz w:val="24"/>
            <w:szCs w:val="24"/>
            <w:u w:val="single"/>
            <w:lang w:val="sr-RS"/>
          </w:rPr>
          <w:t>.</w:t>
        </w:r>
      </w:hyperlink>
      <w:hyperlink r:id="rId6">
        <w:r>
          <w:rPr>
            <w:rFonts w:ascii="Arial" w:hAnsi="Arial"/>
            <w:b w:val="false"/>
            <w:bCs w:val="false"/>
            <w:color w:val="0563C1"/>
            <w:sz w:val="24"/>
            <w:szCs w:val="24"/>
            <w:u w:val="single"/>
            <w:lang w:val="sr-RS"/>
          </w:rPr>
          <w:t>gov</w:t>
        </w:r>
      </w:hyperlink>
      <w:hyperlink r:id="rId7">
        <w:r>
          <w:rPr>
            <w:rFonts w:ascii="Arial" w:hAnsi="Arial"/>
            <w:b w:val="false"/>
            <w:bCs w:val="false"/>
            <w:color w:val="0563C1"/>
            <w:sz w:val="24"/>
            <w:szCs w:val="24"/>
            <w:u w:val="single"/>
            <w:lang w:val="sr-RS"/>
          </w:rPr>
          <w:t>.</w:t>
        </w:r>
      </w:hyperlink>
      <w:hyperlink r:id="rId8">
        <w:r>
          <w:rPr>
            <w:rFonts w:ascii="Arial" w:hAnsi="Arial"/>
            <w:b w:val="false"/>
            <w:bCs w:val="false"/>
            <w:color w:val="0563C1"/>
            <w:sz w:val="24"/>
            <w:szCs w:val="24"/>
            <w:u w:val="single"/>
            <w:lang w:val="sr-RS"/>
          </w:rPr>
          <w:t>rs</w:t>
        </w:r>
      </w:hyperlink>
      <w:hyperlink r:id="rId9">
        <w:r>
          <w:rPr>
            <w:rFonts w:ascii="Arial" w:hAnsi="Arial"/>
            <w:b w:val="false"/>
            <w:bCs w:val="false"/>
            <w:color w:val="0563C1"/>
            <w:sz w:val="24"/>
            <w:szCs w:val="24"/>
            <w:u w:val="single"/>
            <w:lang w:val="sr-RS"/>
          </w:rPr>
          <w:t>.</w:t>
        </w:r>
      </w:hyperlink>
      <w:r>
        <w:rPr>
          <w:rFonts w:ascii="Arial" w:hAnsi="Arial"/>
          <w:b w:val="false"/>
          <w:bCs w:val="false"/>
          <w:sz w:val="24"/>
          <w:szCs w:val="24"/>
          <w:lang w:val="sr-RS"/>
        </w:rPr>
        <w:t xml:space="preserve"> </w:t>
      </w:r>
    </w:p>
    <w:p>
      <w:pPr>
        <w:pStyle w:val="Normal"/>
        <w:widowControl w:val="false"/>
        <w:spacing w:lineRule="auto" w:line="240" w:before="0" w:after="0"/>
        <w:ind w:left="0" w:right="0" w:firstLine="720"/>
        <w:jc w:val="both"/>
        <w:rPr>
          <w:rFonts w:ascii="Arial" w:hAnsi="Arial"/>
          <w:b w:val="false"/>
          <w:b w:val="false"/>
          <w:bCs w:val="false"/>
          <w:sz w:val="24"/>
          <w:szCs w:val="24"/>
          <w:lang w:val="sr-RS"/>
        </w:rPr>
      </w:pPr>
      <w:r>
        <w:rPr>
          <w:rFonts w:ascii="Arial" w:hAnsi="Arial"/>
          <w:b w:val="false"/>
          <w:bCs w:val="false"/>
          <w:sz w:val="24"/>
          <w:szCs w:val="24"/>
          <w:lang w:val="sr-RS"/>
        </w:rPr>
      </w:r>
    </w:p>
    <w:p>
      <w:pPr>
        <w:pStyle w:val="Normal"/>
        <w:widowControl w:val="false"/>
        <w:spacing w:lineRule="auto" w:line="240" w:before="0" w:after="0"/>
        <w:ind w:left="0" w:right="0" w:hanging="0"/>
        <w:jc w:val="center"/>
        <w:rPr>
          <w:rFonts w:ascii="Arial" w:hAnsi="Arial"/>
          <w:sz w:val="24"/>
          <w:szCs w:val="24"/>
        </w:rPr>
      </w:pPr>
      <w:r>
        <w:rPr>
          <w:rFonts w:eastAsia="Lucida Sans Unicode" w:cs="Times New Roman" w:ascii="Arial" w:hAnsi="Arial"/>
          <w:b/>
          <w:bCs/>
          <w:kern w:val="2"/>
          <w:sz w:val="24"/>
          <w:szCs w:val="24"/>
          <w:lang w:val="sr-Latn-RS"/>
        </w:rPr>
        <w:t xml:space="preserve"> </w:t>
      </w:r>
      <w:r>
        <w:rPr>
          <w:rFonts w:eastAsia="Lucida Sans Unicode" w:cs="Times New Roman" w:ascii="Arial" w:hAnsi="Arial"/>
          <w:b/>
          <w:bCs/>
          <w:kern w:val="2"/>
          <w:sz w:val="24"/>
          <w:szCs w:val="24"/>
          <w:lang w:val="sr-RS"/>
        </w:rPr>
        <w:t>ПОДНОШЕЊЕ ПРИЈАВЕ</w:t>
      </w:r>
    </w:p>
    <w:p>
      <w:pPr>
        <w:pStyle w:val="Normal"/>
        <w:widowControl w:val="false"/>
        <w:spacing w:lineRule="auto" w:line="240" w:before="0" w:after="0"/>
        <w:ind w:left="0" w:right="0" w:hanging="0"/>
        <w:jc w:val="center"/>
        <w:rPr>
          <w:rFonts w:ascii="Arial" w:hAnsi="Arial"/>
          <w:sz w:val="24"/>
          <w:szCs w:val="24"/>
        </w:rPr>
      </w:pPr>
      <w:r>
        <w:rPr>
          <w:rFonts w:ascii="Arial" w:hAnsi="Arial"/>
          <w:sz w:val="24"/>
          <w:szCs w:val="24"/>
        </w:rPr>
      </w:r>
    </w:p>
    <w:p>
      <w:pPr>
        <w:pStyle w:val="Normal"/>
        <w:widowControl w:val="false"/>
        <w:spacing w:lineRule="auto" w:line="240" w:before="0" w:after="0"/>
        <w:ind w:left="0" w:right="0" w:hanging="0"/>
        <w:jc w:val="center"/>
        <w:rPr>
          <w:rFonts w:ascii="Arial" w:hAnsi="Arial"/>
          <w:sz w:val="24"/>
          <w:szCs w:val="24"/>
        </w:rPr>
      </w:pPr>
      <w:r>
        <w:rPr>
          <w:rFonts w:ascii="Arial" w:hAnsi="Arial"/>
          <w:b/>
          <w:bCs/>
          <w:sz w:val="24"/>
          <w:szCs w:val="24"/>
          <w:lang w:val="sr-Latn-RS"/>
        </w:rPr>
        <w:t>VII</w:t>
      </w:r>
    </w:p>
    <w:p>
      <w:pPr>
        <w:pStyle w:val="Normal"/>
        <w:widowControl w:val="false"/>
        <w:spacing w:lineRule="auto" w:line="240" w:before="0" w:after="0"/>
        <w:ind w:left="0" w:right="0" w:firstLine="720"/>
        <w:jc w:val="center"/>
        <w:rPr>
          <w:rFonts w:ascii="Arial" w:hAnsi="Arial"/>
          <w:sz w:val="24"/>
          <w:szCs w:val="24"/>
        </w:rPr>
      </w:pPr>
      <w:r>
        <w:rPr>
          <w:rFonts w:ascii="Arial" w:hAnsi="Arial"/>
          <w:sz w:val="24"/>
          <w:szCs w:val="24"/>
        </w:rPr>
      </w:r>
    </w:p>
    <w:p>
      <w:pPr>
        <w:pStyle w:val="Normal"/>
        <w:widowControl w:val="false"/>
        <w:spacing w:lineRule="auto" w:line="240" w:before="0" w:after="0"/>
        <w:jc w:val="both"/>
        <w:rPr/>
      </w:pPr>
      <w:r>
        <w:rPr>
          <w:rFonts w:eastAsia="Lucida Sans Unicode" w:cs="Times New Roman" w:ascii="Arial" w:hAnsi="Arial"/>
          <w:b/>
          <w:kern w:val="2"/>
          <w:sz w:val="24"/>
          <w:szCs w:val="24"/>
          <w:lang w:val="sr-CS"/>
        </w:rPr>
        <w:tab/>
        <w:t xml:space="preserve"> Образац пријаве </w:t>
      </w:r>
      <w:r>
        <w:rPr>
          <w:rFonts w:eastAsia="Lucida Sans Unicode" w:cs="Times New Roman" w:ascii="Arial" w:hAnsi="Arial"/>
          <w:b/>
          <w:kern w:val="2"/>
          <w:sz w:val="24"/>
          <w:szCs w:val="24"/>
          <w:lang w:val="sr-RS"/>
        </w:rPr>
        <w:t>са пратећим изјавама</w:t>
      </w:r>
      <w:r>
        <w:rPr>
          <w:rFonts w:eastAsia="Lucida Sans Unicode" w:cs="Times New Roman" w:ascii="Arial" w:hAnsi="Arial"/>
          <w:b/>
          <w:kern w:val="2"/>
          <w:sz w:val="24"/>
          <w:szCs w:val="24"/>
          <w:lang w:val="sr-CS"/>
        </w:rPr>
        <w:t xml:space="preserve">, као и све додатне информације, могу се добити у </w:t>
      </w:r>
      <w:r>
        <w:rPr>
          <w:rFonts w:eastAsia="Lucida Sans Unicode" w:cs="Times New Roman" w:ascii="Arial" w:hAnsi="Arial"/>
          <w:b/>
          <w:bCs/>
          <w:kern w:val="2"/>
          <w:sz w:val="24"/>
          <w:szCs w:val="24"/>
          <w:lang w:val="sr-RS"/>
        </w:rPr>
        <w:t>услужном центру Градске управе Града Зајечара</w:t>
      </w:r>
      <w:r>
        <w:rPr>
          <w:rFonts w:eastAsia="Lucida Sans Unicode" w:cs="Times New Roman" w:ascii="Arial" w:hAnsi="Arial"/>
          <w:b/>
          <w:kern w:val="2"/>
          <w:sz w:val="24"/>
          <w:szCs w:val="24"/>
          <w:lang w:val="sr-CS"/>
        </w:rPr>
        <w:t xml:space="preserve">, Трг </w:t>
      </w:r>
      <w:r>
        <w:rPr>
          <w:rFonts w:eastAsia="Lucida Sans Unicode" w:cs="Times New Roman" w:ascii="Arial" w:hAnsi="Arial"/>
          <w:b/>
          <w:kern w:val="2"/>
          <w:sz w:val="24"/>
          <w:szCs w:val="24"/>
          <w:lang w:val="sr-RS"/>
        </w:rPr>
        <w:t>ослобођења бр.</w:t>
      </w:r>
      <w:r>
        <w:rPr>
          <w:rFonts w:eastAsia="Lucida Sans Unicode" w:cs="Times New Roman" w:ascii="Arial" w:hAnsi="Arial"/>
          <w:b/>
          <w:kern w:val="2"/>
          <w:sz w:val="24"/>
          <w:szCs w:val="24"/>
          <w:lang w:val="sr-CS"/>
        </w:rPr>
        <w:t xml:space="preserve"> 1, </w:t>
      </w:r>
      <w:r>
        <w:rPr>
          <w:rFonts w:eastAsia="Lucida Sans Unicode" w:cs="Times New Roman" w:ascii="Arial" w:hAnsi="Arial"/>
          <w:b/>
          <w:kern w:val="2"/>
          <w:sz w:val="24"/>
          <w:szCs w:val="24"/>
          <w:lang w:val="sr-RS"/>
        </w:rPr>
        <w:t>Зајечар</w:t>
      </w:r>
      <w:r>
        <w:rPr>
          <w:rFonts w:eastAsia="Lucida Sans Unicode" w:cs="Times New Roman" w:ascii="Arial" w:hAnsi="Arial"/>
          <w:b/>
          <w:kern w:val="2"/>
          <w:sz w:val="24"/>
          <w:szCs w:val="24"/>
          <w:lang w:val="en-US"/>
        </w:rPr>
        <w:t xml:space="preserve"> </w:t>
      </w:r>
      <w:r>
        <w:rPr>
          <w:rFonts w:eastAsia="Lucida Sans Unicode" w:cs="Times New Roman" w:ascii="Arial" w:hAnsi="Arial"/>
          <w:b/>
          <w:bCs/>
          <w:kern w:val="2"/>
          <w:sz w:val="24"/>
          <w:szCs w:val="24"/>
          <w:lang w:val="en-US"/>
        </w:rPr>
        <w:t xml:space="preserve"> </w:t>
      </w:r>
      <w:r>
        <w:rPr>
          <w:rFonts w:eastAsia="Lucida Sans Unicode" w:cs="Times New Roman" w:ascii="Arial" w:hAnsi="Arial"/>
          <w:b/>
          <w:bCs/>
          <w:kern w:val="2"/>
          <w:sz w:val="24"/>
          <w:szCs w:val="24"/>
          <w:lang w:val="sr-RS"/>
        </w:rPr>
        <w:t xml:space="preserve">и на званичном сајту Града Зајечара </w:t>
      </w:r>
      <w:hyperlink r:id="rId10">
        <w:r>
          <w:rPr>
            <w:rFonts w:eastAsia="Lucida Sans Unicode" w:cs="Times New Roman" w:ascii="Arial" w:hAnsi="Arial"/>
            <w:b/>
            <w:bCs/>
            <w:color w:val="0563C1"/>
            <w:kern w:val="2"/>
            <w:sz w:val="24"/>
            <w:szCs w:val="24"/>
            <w:u w:val="single"/>
            <w:lang w:val="en-US"/>
          </w:rPr>
          <w:t>www.zajecar.info</w:t>
        </w:r>
      </w:hyperlink>
      <w:r>
        <w:rPr>
          <w:rFonts w:eastAsia="Lucida Sans Unicode" w:cs="Times New Roman" w:ascii="Arial" w:hAnsi="Arial"/>
          <w:b/>
          <w:bCs/>
          <w:kern w:val="2"/>
          <w:sz w:val="24"/>
          <w:szCs w:val="24"/>
          <w:lang w:val="sr-RS"/>
        </w:rPr>
        <w:t>.</w:t>
      </w:r>
    </w:p>
    <w:p>
      <w:pPr>
        <w:pStyle w:val="Normal"/>
        <w:widowControl w:val="false"/>
        <w:spacing w:lineRule="auto" w:line="240" w:before="0" w:after="0"/>
        <w:jc w:val="both"/>
        <w:rPr>
          <w:rFonts w:ascii="Arial" w:hAnsi="Arial"/>
          <w:sz w:val="24"/>
          <w:szCs w:val="24"/>
        </w:rPr>
      </w:pPr>
      <w:r>
        <w:rPr>
          <w:rFonts w:eastAsia="Lucida Sans Unicode" w:cs="Times New Roman" w:ascii="Arial" w:hAnsi="Arial"/>
          <w:b/>
          <w:kern w:val="2"/>
          <w:sz w:val="24"/>
          <w:szCs w:val="24"/>
          <w:lang w:val="sr-CS"/>
        </w:rPr>
        <w:t xml:space="preserve">       </w:t>
      </w:r>
      <w:r>
        <w:rPr>
          <w:rFonts w:eastAsia="Lucida Sans Unicode" w:cs="Times New Roman" w:ascii="Arial" w:hAnsi="Arial"/>
          <w:b/>
          <w:kern w:val="2"/>
          <w:sz w:val="24"/>
          <w:szCs w:val="24"/>
          <w:lang w:val="sr-RS"/>
        </w:rPr>
        <w:t xml:space="preserve">Рок за  пријаве </w:t>
      </w:r>
      <w:r>
        <w:rPr>
          <w:rFonts w:eastAsia="Lucida Sans Unicode" w:cs="Times New Roman" w:ascii="Arial" w:hAnsi="Arial"/>
          <w:b/>
          <w:kern w:val="2"/>
          <w:sz w:val="24"/>
          <w:szCs w:val="24"/>
          <w:lang w:val="en-US"/>
        </w:rPr>
        <w:t>je 4</w:t>
      </w:r>
      <w:r>
        <w:rPr>
          <w:rFonts w:eastAsia="Lucida Sans Unicode" w:cs="Times New Roman" w:ascii="Arial" w:hAnsi="Arial"/>
          <w:b/>
          <w:kern w:val="2"/>
          <w:sz w:val="24"/>
          <w:szCs w:val="24"/>
          <w:lang w:val="sr-RS"/>
        </w:rPr>
        <w:t xml:space="preserve">0 дана од дана објављивања Јавног позива  односно  од 20.07.2023. године  до </w:t>
      </w:r>
      <w:r>
        <w:rPr>
          <w:rFonts w:eastAsia="Lucida Sans Unicode" w:cs="Times New Roman" w:ascii="Arial" w:hAnsi="Arial"/>
          <w:b/>
          <w:kern w:val="2"/>
          <w:sz w:val="24"/>
          <w:szCs w:val="24"/>
          <w:lang w:val="sr-CS"/>
        </w:rPr>
        <w:t xml:space="preserve"> </w:t>
      </w:r>
      <w:r>
        <w:rPr>
          <w:rFonts w:eastAsia="Lucida Sans Unicode" w:cs="Times New Roman" w:ascii="Arial" w:hAnsi="Arial"/>
          <w:b/>
          <w:kern w:val="2"/>
          <w:sz w:val="24"/>
          <w:szCs w:val="24"/>
          <w:lang w:val="sr-RS"/>
        </w:rPr>
        <w:t>28</w:t>
      </w:r>
      <w:r>
        <w:rPr>
          <w:rFonts w:eastAsia="Lucida Sans Unicode" w:cs="Times New Roman" w:ascii="Arial" w:hAnsi="Arial"/>
          <w:b/>
          <w:kern w:val="2"/>
          <w:sz w:val="24"/>
          <w:szCs w:val="24"/>
          <w:lang w:val="sr-CS"/>
        </w:rPr>
        <w:t>.08.20</w:t>
      </w:r>
      <w:r>
        <w:rPr>
          <w:rFonts w:eastAsia="Lucida Sans Unicode" w:cs="Times New Roman" w:ascii="Arial" w:hAnsi="Arial"/>
          <w:b/>
          <w:kern w:val="2"/>
          <w:sz w:val="24"/>
          <w:szCs w:val="24"/>
          <w:lang w:val="sr-RS"/>
        </w:rPr>
        <w:t>23</w:t>
      </w:r>
      <w:r>
        <w:rPr>
          <w:rFonts w:eastAsia="Lucida Sans Unicode" w:cs="Times New Roman" w:ascii="Arial" w:hAnsi="Arial"/>
          <w:b/>
          <w:kern w:val="2"/>
          <w:sz w:val="24"/>
          <w:szCs w:val="24"/>
          <w:lang w:val="sr-CS"/>
        </w:rPr>
        <w:t>. године.</w:t>
      </w:r>
    </w:p>
    <w:p>
      <w:pPr>
        <w:pStyle w:val="Normal"/>
        <w:widowControl w:val="false"/>
        <w:suppressAutoHyphens w:val="true"/>
        <w:spacing w:lineRule="auto" w:line="240" w:before="0" w:after="0"/>
        <w:ind w:firstLine="720"/>
        <w:jc w:val="both"/>
        <w:rPr>
          <w:rFonts w:ascii="Arial" w:hAnsi="Arial" w:eastAsia="Lucida Sans Unicode" w:cs="Times New Roman"/>
          <w:kern w:val="2"/>
          <w:sz w:val="24"/>
          <w:szCs w:val="24"/>
          <w:lang w:val="sr-CS"/>
        </w:rPr>
      </w:pPr>
      <w:r>
        <w:rPr>
          <w:rFonts w:eastAsia="Lucida Sans Unicode" w:cs="Times New Roman" w:ascii="Arial" w:hAnsi="Arial"/>
          <w:b/>
          <w:bCs/>
          <w:i w:val="false"/>
          <w:iCs w:val="false"/>
          <w:kern w:val="2"/>
          <w:sz w:val="24"/>
          <w:szCs w:val="24"/>
          <w:u w:val="none"/>
          <w:lang w:val="sr-CS"/>
        </w:rPr>
        <w:t xml:space="preserve">   </w:t>
      </w:r>
      <w:r>
        <w:rPr>
          <w:rFonts w:eastAsia="Lucida Sans Unicode" w:cs="Times New Roman" w:ascii="Arial" w:hAnsi="Arial"/>
          <w:b/>
          <w:bCs/>
          <w:i w:val="false"/>
          <w:iCs w:val="false"/>
          <w:kern w:val="2"/>
          <w:sz w:val="24"/>
          <w:szCs w:val="24"/>
          <w:u w:val="none"/>
          <w:lang w:val="sr-CS"/>
        </w:rPr>
        <w:t xml:space="preserve">Пријаве на </w:t>
      </w:r>
      <w:r>
        <w:rPr>
          <w:rFonts w:eastAsia="Lucida Sans Unicode" w:cs="Times New Roman" w:ascii="Arial" w:hAnsi="Arial"/>
          <w:b/>
          <w:bCs/>
          <w:i w:val="false"/>
          <w:iCs w:val="false"/>
          <w:kern w:val="2"/>
          <w:sz w:val="24"/>
          <w:szCs w:val="24"/>
          <w:u w:val="none"/>
          <w:lang w:val="sr-RS"/>
        </w:rPr>
        <w:t>Јавни позив</w:t>
      </w:r>
      <w:r>
        <w:rPr>
          <w:rFonts w:eastAsia="Lucida Sans Unicode" w:cs="Times New Roman" w:ascii="Arial" w:hAnsi="Arial"/>
          <w:b/>
          <w:bCs/>
          <w:i w:val="false"/>
          <w:iCs w:val="false"/>
          <w:kern w:val="2"/>
          <w:sz w:val="24"/>
          <w:szCs w:val="24"/>
          <w:u w:val="none"/>
          <w:lang w:val="sr-CS"/>
        </w:rPr>
        <w:t xml:space="preserve">, са потребном документацијом, достављају се </w:t>
      </w:r>
      <w:r>
        <w:rPr>
          <w:rFonts w:eastAsia="Lucida Sans Unicode" w:cs="Times New Roman" w:ascii="Arial" w:hAnsi="Arial"/>
          <w:b/>
          <w:bCs/>
          <w:i w:val="false"/>
          <w:iCs w:val="false"/>
          <w:kern w:val="2"/>
          <w:sz w:val="24"/>
          <w:szCs w:val="24"/>
          <w:u w:val="none"/>
          <w:lang w:val="sr-RS"/>
        </w:rPr>
        <w:t xml:space="preserve">у затвореној коверти </w:t>
      </w:r>
      <w:r>
        <w:rPr>
          <w:rFonts w:eastAsia="Lucida Sans Unicode" w:cs="Times New Roman" w:ascii="Arial" w:hAnsi="Arial"/>
          <w:b/>
          <w:bCs/>
          <w:i w:val="false"/>
          <w:iCs w:val="false"/>
          <w:kern w:val="2"/>
          <w:sz w:val="24"/>
          <w:szCs w:val="24"/>
          <w:u w:val="none"/>
          <w:lang w:val="sr-CS"/>
        </w:rPr>
        <w:t xml:space="preserve">Комисији путем писарнице Градске управе </w:t>
      </w:r>
      <w:r>
        <w:rPr>
          <w:rFonts w:eastAsia="Lucida Sans Unicode" w:cs="Times New Roman" w:ascii="Arial" w:hAnsi="Arial"/>
          <w:b/>
          <w:bCs/>
          <w:i w:val="false"/>
          <w:iCs w:val="false"/>
          <w:kern w:val="2"/>
          <w:sz w:val="24"/>
          <w:szCs w:val="24"/>
          <w:u w:val="none"/>
          <w:lang w:val="sr-RS"/>
        </w:rPr>
        <w:t>Града Зајечара</w:t>
      </w:r>
      <w:r>
        <w:rPr>
          <w:rFonts w:eastAsia="Lucida Sans Unicode" w:cs="Times New Roman" w:ascii="Arial" w:hAnsi="Arial"/>
          <w:b/>
          <w:bCs/>
          <w:i w:val="false"/>
          <w:iCs w:val="false"/>
          <w:kern w:val="2"/>
          <w:sz w:val="24"/>
          <w:szCs w:val="24"/>
          <w:u w:val="none"/>
          <w:lang w:val="sr-CS"/>
        </w:rPr>
        <w:t xml:space="preserve"> - услужни центар, Трг </w:t>
      </w:r>
      <w:r>
        <w:rPr>
          <w:rFonts w:eastAsia="Lucida Sans Unicode" w:cs="Times New Roman" w:ascii="Arial" w:hAnsi="Arial"/>
          <w:b/>
          <w:bCs/>
          <w:i w:val="false"/>
          <w:iCs w:val="false"/>
          <w:kern w:val="2"/>
          <w:sz w:val="24"/>
          <w:szCs w:val="24"/>
          <w:u w:val="none"/>
          <w:lang w:val="sr-RS"/>
        </w:rPr>
        <w:t>ослобођења бр.</w:t>
      </w:r>
      <w:r>
        <w:rPr>
          <w:rFonts w:eastAsia="Lucida Sans Unicode" w:cs="Times New Roman" w:ascii="Arial" w:hAnsi="Arial"/>
          <w:b/>
          <w:bCs/>
          <w:i w:val="false"/>
          <w:iCs w:val="false"/>
          <w:kern w:val="2"/>
          <w:sz w:val="24"/>
          <w:szCs w:val="24"/>
          <w:u w:val="none"/>
          <w:lang w:val="sr-CS"/>
        </w:rPr>
        <w:t xml:space="preserve"> 1, </w:t>
      </w:r>
      <w:r>
        <w:rPr>
          <w:rFonts w:eastAsia="Lucida Sans Unicode" w:cs="Times New Roman" w:ascii="Arial" w:hAnsi="Arial"/>
          <w:b/>
          <w:bCs/>
          <w:i w:val="false"/>
          <w:iCs w:val="false"/>
          <w:kern w:val="2"/>
          <w:sz w:val="24"/>
          <w:szCs w:val="24"/>
          <w:u w:val="none"/>
          <w:lang w:val="sr-RS"/>
        </w:rPr>
        <w:t>Зајечар, са назнаком НЕ ОТВАРАТИ, - „ Комисији за избор корисника – грађевински материјал и опрема за избегла лица“.</w:t>
      </w:r>
    </w:p>
    <w:p>
      <w:pPr>
        <w:pStyle w:val="Normal"/>
        <w:widowControl w:val="false"/>
        <w:suppressAutoHyphens w:val="true"/>
        <w:spacing w:lineRule="auto" w:line="240" w:before="0" w:after="0"/>
        <w:ind w:firstLine="720"/>
        <w:jc w:val="both"/>
        <w:rPr>
          <w:u w:val="none"/>
        </w:rPr>
      </w:pPr>
      <w:r>
        <w:rPr>
          <w:u w:val="none"/>
        </w:rPr>
      </w:r>
    </w:p>
    <w:p>
      <w:pPr>
        <w:pStyle w:val="Normal"/>
        <w:widowControl w:val="false"/>
        <w:suppressAutoHyphens w:val="true"/>
        <w:spacing w:lineRule="auto" w:line="240" w:before="0" w:after="0"/>
        <w:ind w:firstLine="720"/>
        <w:jc w:val="both"/>
        <w:rPr>
          <w:rFonts w:ascii="Arial" w:hAnsi="Arial" w:eastAsia="Lucida Sans Unicode" w:cs="Times New Roman"/>
          <w:kern w:val="2"/>
          <w:sz w:val="24"/>
          <w:szCs w:val="24"/>
          <w:lang w:val="sr-CS"/>
        </w:rPr>
      </w:pPr>
      <w:r>
        <w:rPr>
          <w:rFonts w:eastAsia="Lucida Sans Unicode" w:cs="Times New Roman" w:ascii="Arial" w:hAnsi="Arial"/>
          <w:kern w:val="2"/>
          <w:sz w:val="24"/>
          <w:szCs w:val="24"/>
          <w:lang w:val="sr-CS"/>
        </w:rPr>
      </w:r>
    </w:p>
    <w:p>
      <w:pPr>
        <w:pStyle w:val="Normal"/>
        <w:widowControl w:val="false"/>
        <w:suppressAutoHyphens w:val="true"/>
        <w:spacing w:lineRule="auto" w:line="240" w:before="0" w:after="0"/>
        <w:jc w:val="both"/>
        <w:rPr>
          <w:rFonts w:ascii="Arial" w:hAnsi="Arial"/>
          <w:sz w:val="24"/>
          <w:szCs w:val="24"/>
        </w:rPr>
      </w:pPr>
      <w:hyperlink r:id="rId11">
        <w:r>
          <w:rPr>
            <w:rFonts w:eastAsia="Lucida Sans Unicode" w:cs="Times New Roman" w:ascii="Arial" w:hAnsi="Arial"/>
            <w:kern w:val="2"/>
            <w:sz w:val="24"/>
            <w:szCs w:val="24"/>
            <w:lang w:val="en-US"/>
          </w:rPr>
          <w:tab/>
          <w:tab/>
          <w:tab/>
          <w:tab/>
          <w:tab/>
          <w:tab/>
          <w:tab/>
          <w:t xml:space="preserve">          </w:t>
        </w:r>
        <w:r>
          <w:rPr>
            <w:rFonts w:eastAsia="Lucida Sans Unicode" w:cs="Times New Roman" w:ascii="Arial" w:hAnsi="Arial"/>
            <w:b/>
            <w:i/>
            <w:kern w:val="2"/>
            <w:sz w:val="24"/>
            <w:szCs w:val="24"/>
            <w:lang w:val="sr-CS"/>
          </w:rPr>
          <w:t xml:space="preserve">Председник Комисије </w:t>
        </w:r>
      </w:hyperlink>
    </w:p>
    <w:p>
      <w:pPr>
        <w:pStyle w:val="Normal"/>
        <w:spacing w:before="0" w:after="200"/>
        <w:rPr/>
      </w:pPr>
      <w:hyperlink r:id="rId12">
        <w:r>
          <w:rPr>
            <w:rFonts w:ascii="Arial" w:hAnsi="Arial"/>
            <w:sz w:val="24"/>
            <w:szCs w:val="24"/>
          </w:rPr>
          <w:t xml:space="preserve">                                                                                       </w:t>
        </w:r>
        <w:r>
          <w:rPr>
            <w:rFonts w:ascii="Arial" w:hAnsi="Arial"/>
            <w:i/>
            <w:iCs/>
            <w:sz w:val="24"/>
            <w:szCs w:val="24"/>
            <w:u w:val="none"/>
          </w:rPr>
          <w:t xml:space="preserve">  </w:t>
        </w:r>
        <w:r>
          <w:rPr>
            <w:rFonts w:ascii="Arial" w:hAnsi="Arial"/>
            <w:i/>
            <w:iCs/>
            <w:sz w:val="24"/>
            <w:szCs w:val="24"/>
            <w:u w:val="none"/>
            <w:lang w:val="sr-RS"/>
          </w:rPr>
          <w:t>Санела Јаношевић</w:t>
        </w:r>
      </w:hyperlink>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Tanja Barbulov" w:date="2023-07-18T11:19:00Z" w:initials="TB">
    <w:p>
      <w:r>
        <w:rPr>
          <w:rFonts w:ascii="Liberation Serif" w:hAnsi="Liberation Serif" w:eastAsia="Segoe UI" w:cs="Tahoma"/>
          <w:sz w:val="24"/>
          <w:szCs w:val="24"/>
          <w:lang w:val="en-US" w:eastAsia="en-US" w:bidi="en-US"/>
        </w:rPr>
        <w:t>Iz pravilnika ili ugovora</w:t>
      </w:r>
    </w:p>
    <w:p>
      <w:r>
        <w:rPr>
          <w:rFonts w:ascii="Liberation Serif" w:hAnsi="Liberation Serif" w:eastAsia="Segoe UI" w:cs="Tahoma"/>
          <w:sz w:val="24"/>
          <w:szCs w:val="24"/>
          <w:lang w:val="en-US" w:eastAsia="en-US" w:bidi="en-US"/>
        </w:rPr>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imes New Roman">
    <w:charset w:val="01"/>
    <w:family w:val="swiss"/>
    <w:pitch w:val="default"/>
  </w:font>
  <w:font w:name="Tahoma">
    <w:charset w:val="01"/>
    <w:family w:val="swiss"/>
    <w:pitch w:val="default"/>
  </w:font>
  <w:font w:name="Arial">
    <w:charset w:val="01"/>
    <w:family w:val="swiss"/>
    <w:pitch w:val="default"/>
  </w:font>
  <w:font w:name="Liberation Serif">
    <w:altName w:val="Times New Roman"/>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4"/>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qFormat/>
    <w:pPr>
      <w:keepNext w:val="true"/>
      <w:keepLines/>
      <w:widowControl/>
      <w:numPr>
        <w:ilvl w:val="0"/>
        <w:numId w:val="1"/>
      </w:numPr>
      <w:bidi w:val="0"/>
      <w:spacing w:before="0" w:after="0"/>
      <w:ind w:left="230" w:right="152" w:hanging="10"/>
      <w:jc w:val="center"/>
      <w:outlineLvl w:val="0"/>
    </w:pPr>
    <w:rPr>
      <w:rFonts w:ascii="Times New Roman" w:hAnsi="Times New Roman" w:eastAsia="Times New Roman" w:cs="Times New Roman"/>
      <w:b/>
      <w:color w:val="000000"/>
      <w:sz w:val="24"/>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05217c"/>
    <w:rPr>
      <w:sz w:val="16"/>
      <w:szCs w:val="16"/>
    </w:rPr>
  </w:style>
  <w:style w:type="character" w:styleId="CommentTextChar" w:customStyle="1">
    <w:name w:val="Comment Text Char"/>
    <w:basedOn w:val="DefaultParagraphFont"/>
    <w:uiPriority w:val="99"/>
    <w:semiHidden/>
    <w:qFormat/>
    <w:rsid w:val="0005217c"/>
    <w:rPr>
      <w:rFonts w:ascii="Times New Roman" w:hAnsi="Times New Roman" w:eastAsia="Lucida Sans Unicode" w:cs="Times New Roman"/>
      <w:kern w:val="2"/>
      <w:sz w:val="20"/>
      <w:szCs w:val="20"/>
      <w:lang w:val="en-US"/>
    </w:rPr>
  </w:style>
  <w:style w:type="character" w:styleId="BalloonTextChar" w:customStyle="1">
    <w:name w:val="Balloon Text Char"/>
    <w:basedOn w:val="DefaultParagraphFont"/>
    <w:link w:val="BalloonText"/>
    <w:uiPriority w:val="99"/>
    <w:semiHidden/>
    <w:qFormat/>
    <w:rsid w:val="0005217c"/>
    <w:rPr>
      <w:rFonts w:ascii="Tahoma" w:hAnsi="Tahoma" w:cs="Tahoma"/>
      <w:sz w:val="16"/>
      <w:szCs w:val="16"/>
    </w:rPr>
  </w:style>
  <w:style w:type="character" w:styleId="InternetLink">
    <w:name w:val="Hyperlink"/>
    <w:basedOn w:val="DefaultParagraphFont"/>
    <w:rPr>
      <w:color w:val="0563C1" w:themeColor="hyperlink"/>
      <w:u w:val="single"/>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Arial" w:hAnsi="Arial" w:cs="Arial"/>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rPr>
  </w:style>
  <w:style w:type="paragraph" w:styleId="Annotationtext">
    <w:name w:val="annotation text"/>
    <w:basedOn w:val="Normal"/>
    <w:link w:val="CommentTextChar"/>
    <w:uiPriority w:val="99"/>
    <w:semiHidden/>
    <w:unhideWhenUsed/>
    <w:qFormat/>
    <w:rsid w:val="0005217c"/>
    <w:pPr>
      <w:widowControl w:val="false"/>
      <w:suppressAutoHyphens w:val="true"/>
      <w:spacing w:lineRule="auto" w:line="240" w:before="0" w:after="0"/>
    </w:pPr>
    <w:rPr>
      <w:rFonts w:ascii="Times New Roman" w:hAnsi="Times New Roman" w:eastAsia="Lucida Sans Unicode" w:cs="Times New Roman"/>
      <w:kern w:val="2"/>
      <w:sz w:val="20"/>
      <w:szCs w:val="20"/>
      <w:lang w:val="en-US"/>
    </w:rPr>
  </w:style>
  <w:style w:type="paragraph" w:styleId="BalloonText">
    <w:name w:val="Balloon Text"/>
    <w:basedOn w:val="Normal"/>
    <w:link w:val="BalloonTextChar"/>
    <w:uiPriority w:val="99"/>
    <w:semiHidden/>
    <w:unhideWhenUsed/>
    <w:qFormat/>
    <w:rsid w:val="0005217c"/>
    <w:pPr>
      <w:spacing w:lineRule="auto" w:line="240" w:before="0" w:after="0"/>
    </w:pPr>
    <w:rPr>
      <w:rFonts w:ascii="Tahoma" w:hAnsi="Tahoma" w:cs="Tahoma"/>
      <w:sz w:val="16"/>
      <w:szCs w:val="16"/>
    </w:rPr>
  </w:style>
  <w:style w:type="paragraph" w:styleId="Default">
    <w:name w:val="Default"/>
    <w:qFormat/>
    <w:pPr>
      <w:widowControl w:val="false"/>
      <w:suppressAutoHyphens w:val="true"/>
      <w:bidi w:val="0"/>
      <w:spacing w:before="0" w:after="0"/>
      <w:jc w:val="left"/>
    </w:pPr>
    <w:rPr>
      <w:rFonts w:ascii="Arial" w:hAnsi="Arial" w:eastAsia="Calibri" w:cs=""/>
      <w:color w:val="000000"/>
      <w:kern w:val="0"/>
      <w:sz w:val="24"/>
      <w:szCs w:val="22"/>
      <w:lang w:val="en-GB"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irs.gov.rs/" TargetMode="External"/><Relationship Id="rId3" Type="http://schemas.openxmlformats.org/officeDocument/2006/relationships/hyperlink" Target="http://www.kirs.gov.rs/" TargetMode="External"/><Relationship Id="rId4" Type="http://schemas.openxmlformats.org/officeDocument/2006/relationships/hyperlink" Target="http://www.kirs.gov.rs/" TargetMode="External"/><Relationship Id="rId5" Type="http://schemas.openxmlformats.org/officeDocument/2006/relationships/hyperlink" Target="http://www.kirs.gov.rs/" TargetMode="External"/><Relationship Id="rId6" Type="http://schemas.openxmlformats.org/officeDocument/2006/relationships/hyperlink" Target="http://www.kirs.gov.rs/" TargetMode="External"/><Relationship Id="rId7" Type="http://schemas.openxmlformats.org/officeDocument/2006/relationships/hyperlink" Target="http://www.kirs.gov.rs/" TargetMode="External"/><Relationship Id="rId8" Type="http://schemas.openxmlformats.org/officeDocument/2006/relationships/hyperlink" Target="http://www.kirs.gov.rs/" TargetMode="External"/><Relationship Id="rId9" Type="http://schemas.openxmlformats.org/officeDocument/2006/relationships/hyperlink" Target="http://www.kirs.gov.rs/" TargetMode="External"/><Relationship Id="rId10" Type="http://schemas.openxmlformats.org/officeDocument/2006/relationships/hyperlink" Target="http://www.zajecar.info/" TargetMode="External"/><Relationship Id="rId11" Type="http://schemas.openxmlformats.org/officeDocument/2006/relationships/hyperlink" Target="http://www.zajecar.info/" TargetMode="External"/><Relationship Id="rId12" Type="http://schemas.openxmlformats.org/officeDocument/2006/relationships/hyperlink" Target="http://www.zajecar.info/" TargetMode="External"/><Relationship Id="rId13" Type="http://schemas.openxmlformats.org/officeDocument/2006/relationships/comments" Target="comment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Application>LibreOffice/7.3.0.3$Windows_X86_64 LibreOffice_project/0f246aa12d0eee4a0f7adcefbf7c878fc2238db3</Application>
  <AppVersion>15.0000</AppVersion>
  <Pages>8</Pages>
  <Words>2395</Words>
  <Characters>13928</Characters>
  <CharactersWithSpaces>16594</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p4</dc:creator>
  <dc:description/>
  <dc:language>en-US</dc:language>
  <cp:lastModifiedBy/>
  <dcterms:modified xsi:type="dcterms:W3CDTF">2023-07-20T10:43:12Z</dcterms:modified>
  <cp:revision>38</cp:revision>
  <dc:subject/>
  <dc:title>На основу, члана 9</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