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TimesNewRomanPSMT;Times New Roman"/>
          <w:b/>
          <w:b/>
          <w:bCs/>
          <w:color w:val="000000"/>
          <w:lang w:val="sr-CS"/>
        </w:rPr>
      </w:pPr>
      <w:r>
        <w:rPr>
          <w:rFonts w:eastAsia="TimesNewRomanPSMT;Times New Roman"/>
          <w:b/>
          <w:bCs/>
          <w:color w:val="000000"/>
          <w:lang w:val="sr-CS"/>
        </w:rPr>
      </w:r>
    </w:p>
    <w:p>
      <w:pPr>
        <w:pStyle w:val="Normal"/>
        <w:jc w:val="center"/>
        <w:rPr>
          <w:rFonts w:eastAsia="TimesNewRomanPSMT;Times New Roman"/>
          <w:b/>
          <w:b/>
          <w:bCs/>
          <w:color w:val="000000"/>
          <w:lang w:val="sr-CS"/>
        </w:rPr>
      </w:pPr>
      <w:r>
        <w:rPr>
          <w:rFonts w:eastAsia="TimesNewRomanPSMT;Times New Roman"/>
          <w:b/>
          <w:bCs/>
          <w:color w:val="000000"/>
          <w:lang w:val="sr-CS"/>
        </w:rPr>
      </w:r>
    </w:p>
    <w:p>
      <w:pPr>
        <w:pStyle w:val="Normal"/>
        <w:jc w:val="center"/>
        <w:rPr>
          <w:rFonts w:eastAsia="TimesNewRomanPSMT;Times New Roman"/>
          <w:b/>
          <w:b/>
          <w:bCs/>
          <w:color w:val="000000"/>
          <w:lang w:val="sr-CS"/>
        </w:rPr>
      </w:pPr>
      <w:r>
        <w:rPr>
          <w:rFonts w:eastAsia="TimesNewRomanPSMT;Times New Roman"/>
          <w:b/>
          <w:bCs/>
          <w:color w:val="000000"/>
          <w:lang w:val="sr-CS"/>
        </w:rPr>
      </w:r>
    </w:p>
    <w:p>
      <w:pPr>
        <w:pStyle w:val="Normal"/>
        <w:jc w:val="center"/>
        <w:rPr>
          <w:rFonts w:eastAsia="TimesNewRomanPSMT;Times New Roman"/>
          <w:b/>
          <w:b/>
          <w:bCs/>
          <w:color w:val="000000"/>
          <w:sz w:val="24"/>
          <w:szCs w:val="24"/>
          <w:lang w:val="sr-CS"/>
        </w:rPr>
      </w:pPr>
      <w:r>
        <w:rPr>
          <w:rFonts w:eastAsia="TimesNewRomanPSMT;Times New Roman"/>
          <w:b/>
          <w:bCs/>
          <w:color w:val="000000"/>
          <w:sz w:val="24"/>
          <w:szCs w:val="24"/>
          <w:lang w:val="sr-CS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TimesNewRomanPSMT;Times New Roman"/>
          <w:b/>
          <w:bCs/>
          <w:color w:val="000000"/>
          <w:sz w:val="24"/>
          <w:szCs w:val="24"/>
          <w:lang w:val="sr-CS"/>
        </w:rPr>
        <w:t>УГОВОР О</w:t>
      </w:r>
      <w:r>
        <w:rPr>
          <w:rFonts w:eastAsia="TimesNewRomanPSMT;Times New Roman"/>
          <w:b/>
          <w:bCs/>
          <w:color w:val="000000"/>
          <w:sz w:val="24"/>
          <w:szCs w:val="24"/>
          <w:lang w:val="sr-RS"/>
        </w:rPr>
        <w:t xml:space="preserve"> </w:t>
      </w:r>
      <w:r>
        <w:rPr>
          <w:rFonts w:eastAsia="TimesNewRomanPSMT;Times New Roman"/>
          <w:b/>
          <w:bCs/>
          <w:color w:val="000000"/>
          <w:sz w:val="24"/>
          <w:szCs w:val="24"/>
          <w:lang w:val="sr-RS"/>
        </w:rPr>
        <w:t>НАБАВЦИ И</w:t>
      </w:r>
      <w:r>
        <w:rPr>
          <w:rFonts w:eastAsia="TimesNewRomanPSMT;Times New Roman"/>
          <w:b/>
          <w:bCs/>
          <w:color w:val="000000"/>
          <w:sz w:val="24"/>
          <w:szCs w:val="24"/>
          <w:lang w:val="sr-RS"/>
        </w:rPr>
        <w:t xml:space="preserve"> ИСПОРУЦИ КАНЦЕЛАРИЈСКОГ МАТЕРИЈАЛА ЗА ПОТРЕБЕ</w:t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TimesNewRomanPSMT;Times New Roman"/>
          <w:b/>
          <w:bCs/>
          <w:color w:val="000000"/>
          <w:sz w:val="24"/>
          <w:szCs w:val="24"/>
          <w:lang w:val="sr-RS"/>
        </w:rPr>
        <w:t>ГРАДСКЕ УПРАВЕ ГРАДА ЗАЈЕЧАРА</w:t>
      </w:r>
    </w:p>
    <w:p>
      <w:pPr>
        <w:pStyle w:val="Normal"/>
        <w:rPr>
          <w:b/>
          <w:b/>
          <w:bCs/>
          <w:color w:val="000000"/>
          <w:sz w:val="24"/>
          <w:szCs w:val="24"/>
          <w:lang w:val="sr-RS"/>
        </w:rPr>
      </w:pPr>
      <w:r>
        <w:rPr>
          <w:b/>
          <w:bCs/>
          <w:color w:val="000000"/>
          <w:sz w:val="24"/>
          <w:szCs w:val="24"/>
          <w:lang w:val="sr-R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 xml:space="preserve">1. Република Србија – Градска управа  града Зајечара, </w:t>
      </w:r>
      <w:r>
        <w:rPr>
          <w:color w:val="000000"/>
          <w:sz w:val="24"/>
          <w:szCs w:val="24"/>
          <w:lang w:val="sr-CS"/>
        </w:rPr>
        <w:t>ПИБ 101757838, коју заступа начелник Градске управе града Зајечара Слободан Виденовић,</w:t>
      </w:r>
      <w:r>
        <w:rPr>
          <w:b/>
          <w:color w:val="000000"/>
          <w:sz w:val="24"/>
          <w:szCs w:val="24"/>
          <w:lang w:val="sr-CS"/>
        </w:rPr>
        <w:t xml:space="preserve"> </w:t>
      </w:r>
      <w:r>
        <w:rPr>
          <w:color w:val="000000"/>
          <w:sz w:val="24"/>
          <w:szCs w:val="24"/>
          <w:lang w:val="sr-CS"/>
        </w:rPr>
        <w:t>у даљем тексту Наручилац</w:t>
      </w:r>
    </w:p>
    <w:p>
      <w:pPr>
        <w:pStyle w:val="Normal"/>
        <w:rPr>
          <w:color w:val="000000"/>
          <w:sz w:val="24"/>
          <w:szCs w:val="24"/>
          <w:lang w:val="sr-CS"/>
        </w:rPr>
      </w:pPr>
      <w:r>
        <w:rPr>
          <w:color w:val="000000"/>
          <w:sz w:val="24"/>
          <w:szCs w:val="24"/>
          <w:lang w:val="sr-CS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2.</w:t>
      </w:r>
      <w:r>
        <w:rPr>
          <w:b/>
          <w:color w:val="000000"/>
          <w:sz w:val="24"/>
          <w:szCs w:val="24"/>
          <w:lang w:val="sr-RS"/>
        </w:rPr>
        <w:t xml:space="preserve"> ______________________</w:t>
      </w:r>
      <w:r>
        <w:rPr>
          <w:color w:val="000000"/>
          <w:sz w:val="24"/>
          <w:szCs w:val="24"/>
          <w:lang w:val="sr-CS"/>
        </w:rPr>
        <w:t xml:space="preserve">, са седиштем у </w:t>
      </w:r>
      <w:r>
        <w:rPr>
          <w:color w:val="000000"/>
          <w:sz w:val="24"/>
          <w:szCs w:val="24"/>
          <w:lang w:val="sr-RS"/>
        </w:rPr>
        <w:t>_______________</w:t>
      </w:r>
      <w:r>
        <w:rPr>
          <w:color w:val="000000"/>
          <w:sz w:val="24"/>
          <w:szCs w:val="24"/>
          <w:lang w:val="sr-CS"/>
        </w:rPr>
        <w:t>, улица ___________________</w:t>
      </w:r>
      <w:r>
        <w:rPr>
          <w:color w:val="000000"/>
          <w:sz w:val="24"/>
          <w:szCs w:val="24"/>
          <w:lang w:val="sr-RS"/>
        </w:rPr>
        <w:t xml:space="preserve">, </w:t>
      </w:r>
      <w:r>
        <w:rPr>
          <w:color w:val="000000"/>
          <w:sz w:val="24"/>
          <w:szCs w:val="24"/>
          <w:lang w:val="sr-CS"/>
        </w:rPr>
        <w:t>ПИБ</w:t>
      </w:r>
      <w:r>
        <w:rPr>
          <w:color w:val="000000"/>
          <w:sz w:val="24"/>
          <w:szCs w:val="24"/>
          <w:lang w:val="sr-RS"/>
        </w:rPr>
        <w:t xml:space="preserve">: _________________ </w:t>
      </w:r>
      <w:r>
        <w:rPr>
          <w:color w:val="000000"/>
          <w:sz w:val="24"/>
          <w:szCs w:val="24"/>
          <w:lang w:val="sr-CS"/>
        </w:rPr>
        <w:t xml:space="preserve">, рачун бр. _________________ </w:t>
      </w:r>
      <w:r>
        <w:rPr>
          <w:color w:val="000000"/>
          <w:sz w:val="24"/>
          <w:szCs w:val="24"/>
          <w:lang w:val="sr-RS"/>
        </w:rPr>
        <w:t xml:space="preserve"> </w:t>
      </w:r>
      <w:r>
        <w:rPr>
          <w:color w:val="000000"/>
          <w:sz w:val="24"/>
          <w:szCs w:val="24"/>
          <w:lang w:val="sr-CS"/>
        </w:rPr>
        <w:t>отворен код пословне банке</w:t>
      </w:r>
      <w:r>
        <w:rPr>
          <w:color w:val="000000"/>
          <w:sz w:val="24"/>
          <w:szCs w:val="24"/>
          <w:lang w:val="en-US"/>
        </w:rPr>
        <w:t>_________________</w:t>
      </w:r>
      <w:r>
        <w:rPr>
          <w:color w:val="000000"/>
          <w:sz w:val="24"/>
          <w:szCs w:val="24"/>
          <w:lang w:val="sr-CS"/>
        </w:rPr>
        <w:t>, које заступа</w:t>
      </w:r>
      <w:r>
        <w:rPr>
          <w:color w:val="000000"/>
          <w:sz w:val="24"/>
          <w:szCs w:val="24"/>
          <w:lang w:val="sr-RS"/>
        </w:rPr>
        <w:t xml:space="preserve"> ____________________ </w:t>
      </w:r>
      <w:r>
        <w:rPr>
          <w:color w:val="000000"/>
          <w:sz w:val="24"/>
          <w:szCs w:val="24"/>
          <w:lang w:val="sr-CS"/>
        </w:rPr>
        <w:t>, у даљем тексту Понуђач.</w:t>
      </w:r>
    </w:p>
    <w:p>
      <w:pPr>
        <w:pStyle w:val="Normal"/>
        <w:spacing w:lineRule="auto" w:line="276"/>
        <w:jc w:val="center"/>
        <w:rPr>
          <w:b/>
          <w:b/>
          <w:color w:val="000000"/>
          <w:sz w:val="24"/>
          <w:szCs w:val="24"/>
          <w:lang w:val="sr-CS"/>
        </w:rPr>
      </w:pPr>
      <w:r>
        <w:rPr>
          <w:b/>
          <w:color w:val="000000"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Предмет Уговора</w:t>
      </w:r>
    </w:p>
    <w:p>
      <w:pPr>
        <w:pStyle w:val="Normal"/>
        <w:spacing w:lineRule="auto" w:line="276"/>
        <w:jc w:val="center"/>
        <w:rPr>
          <w:b/>
          <w:b/>
          <w:color w:val="000000"/>
          <w:sz w:val="24"/>
          <w:szCs w:val="24"/>
          <w:lang w:val="sr-CS"/>
        </w:rPr>
      </w:pPr>
      <w:r>
        <w:rPr>
          <w:b/>
          <w:color w:val="000000"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Члан 1.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CS"/>
        </w:rPr>
        <w:t xml:space="preserve">Уговорне стране констатују да је Наручилац изабрао Понуђача као најповољнијег за </w:t>
      </w:r>
      <w:r>
        <w:rPr>
          <w:iCs/>
          <w:color w:val="000000"/>
          <w:sz w:val="24"/>
          <w:szCs w:val="24"/>
          <w:lang w:val="sr-RS"/>
        </w:rPr>
        <w:t>н</w:t>
      </w:r>
      <w:r>
        <w:rPr>
          <w:iCs/>
          <w:color w:val="000000"/>
          <w:sz w:val="24"/>
          <w:szCs w:val="24"/>
        </w:rPr>
        <w:t>абавку</w:t>
      </w:r>
      <w:r>
        <w:rPr>
          <w:rFonts w:eastAsia="SimSun;宋体"/>
          <w:color w:val="000000"/>
          <w:sz w:val="24"/>
          <w:szCs w:val="24"/>
          <w:lang w:val="sr-CS" w:eastAsia="hi-IN" w:bidi="hi-IN"/>
        </w:rPr>
        <w:t xml:space="preserve"> </w:t>
      </w:r>
      <w:r>
        <w:rPr>
          <w:rFonts w:eastAsia="SimSun;宋体"/>
          <w:color w:val="000000"/>
          <w:sz w:val="24"/>
          <w:szCs w:val="24"/>
          <w:lang w:val="sr-RS" w:eastAsia="hi-IN" w:bidi="hi-IN"/>
        </w:rPr>
        <w:t>добара - канцеларијски материјал за потребе Градске управе града Зајечара, а</w:t>
      </w:r>
      <w:r>
        <w:rPr>
          <w:color w:val="000000"/>
          <w:sz w:val="24"/>
          <w:szCs w:val="24"/>
          <w:lang w:val="sr-CS"/>
        </w:rPr>
        <w:t xml:space="preserve">  по спроведеном поступку јавне набавке бр. 40</w:t>
      </w:r>
      <w:r>
        <w:rPr>
          <w:color w:val="000000"/>
          <w:sz w:val="24"/>
          <w:szCs w:val="24"/>
          <w:lang w:val="sr-RS"/>
        </w:rPr>
        <w:t>5</w:t>
      </w:r>
      <w:r>
        <w:rPr>
          <w:color w:val="000000"/>
          <w:sz w:val="24"/>
          <w:szCs w:val="24"/>
          <w:lang w:val="sr-CS"/>
        </w:rPr>
        <w:t>-</w:t>
      </w:r>
      <w:r>
        <w:rPr>
          <w:color w:val="000000"/>
          <w:sz w:val="24"/>
          <w:szCs w:val="24"/>
          <w:lang w:val="sr-Latn-RS"/>
        </w:rPr>
        <w:t>1</w:t>
      </w:r>
      <w:r>
        <w:rPr>
          <w:color w:val="000000"/>
          <w:sz w:val="24"/>
          <w:szCs w:val="24"/>
          <w:lang w:val="sr-RS"/>
        </w:rPr>
        <w:t>46</w:t>
      </w:r>
    </w:p>
    <w:p>
      <w:pPr>
        <w:pStyle w:val="Normal"/>
        <w:spacing w:lineRule="auto" w:line="276"/>
        <w:jc w:val="center"/>
        <w:rPr>
          <w:rFonts w:eastAsia="SimSun;宋体" w:cs="Mangal;Liberation Mono"/>
          <w:b/>
          <w:b/>
          <w:color w:val="000000"/>
          <w:sz w:val="24"/>
          <w:szCs w:val="24"/>
          <w:lang w:val="sr-CS" w:eastAsia="hi-IN" w:bidi="hi-IN"/>
        </w:rPr>
      </w:pPr>
      <w:r>
        <w:rPr>
          <w:rFonts w:eastAsia="SimSun;宋体" w:cs="Mangal;Liberation Mono"/>
          <w:b/>
          <w:color w:val="000000"/>
          <w:sz w:val="24"/>
          <w:szCs w:val="24"/>
          <w:lang w:val="sr-CS" w:eastAsia="hi-IN" w:bidi="hi-IN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Члан 2.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  <w:lang w:val="sr-CS"/>
        </w:rPr>
        <w:t xml:space="preserve">Предмет Уговора </w:t>
      </w:r>
      <w:r>
        <w:rPr>
          <w:bCs/>
          <w:color w:val="000000"/>
          <w:sz w:val="24"/>
          <w:szCs w:val="24"/>
          <w:lang w:val="sr-RS"/>
        </w:rPr>
        <w:t xml:space="preserve">је </w:t>
      </w:r>
      <w:r>
        <w:rPr>
          <w:bCs/>
          <w:color w:val="000000"/>
          <w:sz w:val="24"/>
          <w:szCs w:val="24"/>
          <w:lang w:val="sr-RS"/>
        </w:rPr>
        <w:t>набавка и</w:t>
      </w:r>
      <w:r>
        <w:rPr>
          <w:bCs/>
          <w:color w:val="000000"/>
          <w:sz w:val="24"/>
          <w:szCs w:val="24"/>
          <w:lang w:val="sr-RS"/>
        </w:rPr>
        <w:t xml:space="preserve"> испорука </w:t>
      </w:r>
      <w:r>
        <w:rPr>
          <w:rFonts w:eastAsia="SimSun;宋体"/>
          <w:bCs/>
          <w:color w:val="000000"/>
          <w:sz w:val="24"/>
          <w:szCs w:val="24"/>
          <w:lang w:val="sr-RS" w:eastAsia="hi-IN" w:bidi="hi-IN"/>
        </w:rPr>
        <w:t>канцеларијског материјала за потребе Градске управе града Зајечара</w:t>
      </w:r>
      <w:r>
        <w:rPr>
          <w:bCs/>
          <w:color w:val="000000"/>
          <w:sz w:val="24"/>
          <w:szCs w:val="24"/>
          <w:lang w:val="sr-RS"/>
        </w:rPr>
        <w:t xml:space="preserve"> </w:t>
      </w:r>
      <w:r>
        <w:rPr>
          <w:bCs/>
          <w:color w:val="000000"/>
          <w:sz w:val="24"/>
          <w:szCs w:val="24"/>
          <w:lang w:val="sr-CS"/>
        </w:rPr>
        <w:t>и ближе је одређен усвојеном понудом понуђача број _______________</w:t>
      </w:r>
      <w:r>
        <w:rPr>
          <w:bCs/>
          <w:color w:val="000000"/>
          <w:sz w:val="24"/>
          <w:szCs w:val="24"/>
          <w:lang w:val="sr-RS"/>
        </w:rPr>
        <w:t xml:space="preserve"> </w:t>
      </w:r>
      <w:bookmarkStart w:id="0" w:name="__DdeLink__203_2564321477"/>
      <w:r>
        <w:rPr>
          <w:bCs/>
          <w:color w:val="000000"/>
          <w:sz w:val="24"/>
          <w:szCs w:val="24"/>
          <w:lang w:val="sr-CS"/>
        </w:rPr>
        <w:t>од _________________</w:t>
      </w:r>
      <w:r>
        <w:rPr>
          <w:bCs/>
          <w:color w:val="000000"/>
          <w:sz w:val="24"/>
          <w:szCs w:val="24"/>
          <w:lang w:val="sr-RS"/>
        </w:rPr>
        <w:t>202</w:t>
      </w:r>
      <w:r>
        <w:rPr>
          <w:bCs/>
          <w:color w:val="000000"/>
          <w:sz w:val="24"/>
          <w:szCs w:val="24"/>
          <w:lang w:val="sr-RS"/>
        </w:rPr>
        <w:t>5</w:t>
      </w:r>
      <w:r>
        <w:rPr>
          <w:bCs/>
          <w:color w:val="000000"/>
          <w:sz w:val="24"/>
          <w:szCs w:val="24"/>
          <w:lang w:val="sr-CS"/>
        </w:rPr>
        <w:t>.године</w:t>
      </w:r>
      <w:bookmarkEnd w:id="0"/>
      <w:r>
        <w:rPr>
          <w:bCs/>
          <w:color w:val="000000"/>
          <w:sz w:val="24"/>
          <w:szCs w:val="24"/>
          <w:lang w:val="sr-CS"/>
        </w:rPr>
        <w:t>, која је саставни део овог Уговора.</w:t>
      </w:r>
    </w:p>
    <w:p>
      <w:pPr>
        <w:pStyle w:val="Normal"/>
        <w:ind w:left="0" w:right="0" w:firstLine="708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 xml:space="preserve">Вредност </w:t>
      </w:r>
      <w:r>
        <w:rPr>
          <w:b/>
          <w:color w:val="000000"/>
          <w:sz w:val="24"/>
          <w:szCs w:val="24"/>
          <w:lang w:val="sr-RS"/>
        </w:rPr>
        <w:t>добар</w:t>
      </w:r>
      <w:r>
        <w:rPr>
          <w:b/>
          <w:color w:val="000000"/>
          <w:sz w:val="24"/>
          <w:szCs w:val="24"/>
          <w:lang w:val="sr-CS"/>
        </w:rPr>
        <w:t>а - цена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Члан 3.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CS"/>
        </w:rPr>
        <w:t xml:space="preserve">Уговорне стране утврђују да цена свих </w:t>
      </w:r>
      <w:r>
        <w:rPr>
          <w:color w:val="000000"/>
          <w:sz w:val="24"/>
          <w:szCs w:val="24"/>
          <w:lang w:val="sr-RS"/>
        </w:rPr>
        <w:t xml:space="preserve">добара </w:t>
      </w:r>
      <w:r>
        <w:rPr>
          <w:color w:val="000000"/>
          <w:sz w:val="24"/>
          <w:szCs w:val="24"/>
          <w:lang w:val="sr-CS"/>
        </w:rPr>
        <w:t xml:space="preserve"> који су предмет овог Уговора износи</w:t>
      </w:r>
      <w:r>
        <w:rPr>
          <w:color w:val="000000"/>
          <w:sz w:val="24"/>
          <w:szCs w:val="24"/>
          <w:lang w:val="sr-Latn-CS"/>
        </w:rPr>
        <w:t xml:space="preserve">: 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color w:val="000000"/>
          <w:sz w:val="24"/>
          <w:szCs w:val="24"/>
          <w:lang w:val="sr-RS"/>
        </w:rPr>
        <w:t>________________</w:t>
      </w:r>
      <w:r>
        <w:rPr>
          <w:color w:val="000000"/>
          <w:sz w:val="24"/>
          <w:szCs w:val="24"/>
          <w:lang w:val="sr-CS"/>
        </w:rPr>
        <w:t xml:space="preserve"> динара без ПДВ-а, 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RS"/>
        </w:rPr>
        <w:t>__________________ ПДВ</w:t>
      </w:r>
    </w:p>
    <w:p>
      <w:pPr>
        <w:pStyle w:val="Normal"/>
        <w:snapToGrid w:val="false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color w:val="000000"/>
          <w:sz w:val="24"/>
          <w:szCs w:val="24"/>
          <w:lang w:val="sr-RS"/>
        </w:rPr>
        <w:t xml:space="preserve">__________________динара </w:t>
      </w:r>
      <w:r>
        <w:rPr>
          <w:rFonts w:cs="Arial"/>
          <w:color w:val="000000"/>
          <w:sz w:val="24"/>
          <w:szCs w:val="24"/>
          <w:lang w:val="sr-CS"/>
        </w:rPr>
        <w:t>са ПДВ-ом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CS"/>
        </w:rPr>
        <w:t>а добијена је на основу јединичних цена из</w:t>
      </w:r>
      <w:r>
        <w:rPr>
          <w:color w:val="000000"/>
          <w:sz w:val="24"/>
          <w:szCs w:val="24"/>
          <w:lang w:val="sr-Latn-CS"/>
        </w:rPr>
        <w:t xml:space="preserve"> </w:t>
      </w:r>
      <w:r>
        <w:rPr>
          <w:color w:val="000000"/>
          <w:sz w:val="24"/>
          <w:szCs w:val="24"/>
        </w:rPr>
        <w:t>усвојен</w:t>
      </w:r>
      <w:r>
        <w:rPr>
          <w:color w:val="000000"/>
          <w:sz w:val="24"/>
          <w:szCs w:val="24"/>
          <w:lang w:val="sr-CS"/>
        </w:rPr>
        <w:t>е</w:t>
      </w:r>
      <w:r>
        <w:rPr>
          <w:color w:val="000000"/>
          <w:sz w:val="24"/>
          <w:szCs w:val="24"/>
          <w:lang w:val="sr-Latn-CS"/>
        </w:rPr>
        <w:t xml:space="preserve"> </w:t>
      </w:r>
      <w:r>
        <w:rPr>
          <w:color w:val="000000"/>
          <w:sz w:val="24"/>
          <w:szCs w:val="24"/>
        </w:rPr>
        <w:t>понуд</w:t>
      </w:r>
      <w:r>
        <w:rPr>
          <w:color w:val="000000"/>
          <w:sz w:val="24"/>
          <w:szCs w:val="24"/>
          <w:lang w:val="sr-CS"/>
        </w:rPr>
        <w:t>е</w:t>
      </w:r>
      <w:r>
        <w:rPr>
          <w:color w:val="000000"/>
          <w:sz w:val="24"/>
          <w:szCs w:val="24"/>
          <w:lang w:val="sr-Latn-CS"/>
        </w:rPr>
        <w:t xml:space="preserve"> </w:t>
      </w:r>
      <w:r>
        <w:rPr>
          <w:color w:val="000000"/>
          <w:sz w:val="24"/>
          <w:szCs w:val="24"/>
          <w:lang w:val="sr-CS"/>
        </w:rPr>
        <w:t xml:space="preserve">Понуђача </w:t>
      </w:r>
      <w:r>
        <w:rPr>
          <w:color w:val="000000"/>
          <w:sz w:val="24"/>
          <w:szCs w:val="24"/>
        </w:rPr>
        <w:t>број</w:t>
      </w:r>
      <w:r>
        <w:rPr>
          <w:color w:val="000000"/>
          <w:sz w:val="24"/>
          <w:szCs w:val="24"/>
          <w:lang w:val="sr-Latn-CS"/>
        </w:rPr>
        <w:t xml:space="preserve"> </w:t>
      </w:r>
      <w:r>
        <w:rPr>
          <w:bCs/>
          <w:color w:val="000000"/>
          <w:sz w:val="24"/>
          <w:szCs w:val="24"/>
          <w:lang w:val="sr-CS"/>
        </w:rPr>
        <w:t xml:space="preserve"> </w:t>
      </w:r>
      <w:r>
        <w:rPr>
          <w:bCs/>
          <w:color w:val="000000"/>
          <w:sz w:val="24"/>
          <w:szCs w:val="24"/>
          <w:lang w:val="sr-Latn-RS"/>
        </w:rPr>
        <w:t>______________________</w:t>
      </w:r>
      <w:r>
        <w:rPr>
          <w:bCs/>
          <w:color w:val="000000"/>
          <w:sz w:val="24"/>
          <w:szCs w:val="24"/>
          <w:lang w:val="sr-RS"/>
        </w:rPr>
        <w:t xml:space="preserve">од_______________ </w:t>
      </w:r>
      <w:bookmarkStart w:id="1" w:name="__DdeLink__203_25643214771"/>
      <w:r>
        <w:rPr>
          <w:bCs/>
          <w:color w:val="000000"/>
          <w:sz w:val="24"/>
          <w:szCs w:val="24"/>
          <w:lang w:val="sr-RS"/>
        </w:rPr>
        <w:t>202</w:t>
      </w:r>
      <w:r>
        <w:rPr>
          <w:bCs/>
          <w:color w:val="000000"/>
          <w:sz w:val="24"/>
          <w:szCs w:val="24"/>
          <w:lang w:val="sr-RS"/>
        </w:rPr>
        <w:t>5</w:t>
      </w:r>
      <w:r>
        <w:rPr>
          <w:bCs/>
          <w:color w:val="000000"/>
          <w:sz w:val="24"/>
          <w:szCs w:val="24"/>
          <w:lang w:val="sr-CS"/>
        </w:rPr>
        <w:t>.године</w:t>
      </w:r>
      <w:bookmarkEnd w:id="1"/>
      <w:r>
        <w:rPr>
          <w:bCs/>
          <w:color w:val="000000"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CS"/>
        </w:rPr>
        <w:t>Уговорена цена је фиксна и не може се мењати услед повећања цене елемената на основу којих је одређена.</w:t>
      </w:r>
    </w:p>
    <w:p>
      <w:pPr>
        <w:pStyle w:val="Normal"/>
        <w:spacing w:lineRule="auto" w:line="276"/>
        <w:ind w:left="0" w:right="0" w:firstLine="708"/>
        <w:jc w:val="both"/>
        <w:rPr>
          <w:rFonts w:cs="Arial"/>
          <w:sz w:val="24"/>
          <w:szCs w:val="24"/>
          <w:lang w:val="sr-CS"/>
        </w:rPr>
      </w:pPr>
      <w:r>
        <w:rPr>
          <w:rFonts w:cs="Arial"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both"/>
        <w:rPr>
          <w:rFonts w:cs="Arial"/>
          <w:color w:val="000000"/>
          <w:sz w:val="24"/>
          <w:szCs w:val="24"/>
          <w:lang w:val="sr-CS"/>
        </w:rPr>
      </w:pPr>
      <w:r>
        <w:rPr>
          <w:rFonts w:cs="Arial"/>
          <w:color w:val="000000"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>Услови и начин плаћања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val="sr-CS"/>
        </w:rPr>
        <w:t>Члан 4.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  <w:lang w:val="sr-RS"/>
        </w:rPr>
        <w:tab/>
        <w:t xml:space="preserve">Уговорне стране су сагласне да се плаћање по овом уговору изврши у року до 45 дана од дана испоруке добара </w:t>
      </w:r>
      <w:r>
        <w:rPr>
          <w:bCs/>
          <w:color w:val="000000"/>
          <w:sz w:val="24"/>
          <w:szCs w:val="24"/>
          <w:lang w:val="sr-RS"/>
        </w:rPr>
        <w:t>и испоставе регистроване фактуре.</w:t>
      </w:r>
    </w:p>
    <w:p>
      <w:pPr>
        <w:pStyle w:val="Normal"/>
        <w:numPr>
          <w:ilvl w:val="0"/>
          <w:numId w:val="0"/>
        </w:numPr>
        <w:spacing w:lineRule="auto" w:line="276"/>
        <w:ind w:left="720" w:hanging="0"/>
        <w:jc w:val="both"/>
        <w:rPr>
          <w:rFonts w:cs="Arial"/>
          <w:sz w:val="24"/>
          <w:szCs w:val="24"/>
          <w:lang w:val="sr-CS"/>
        </w:rPr>
      </w:pPr>
      <w:r>
        <w:rPr>
          <w:rFonts w:cs="Arial"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center"/>
        <w:rPr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  <w:lang w:val="sr-CS"/>
        </w:rPr>
        <w:t>Члан 5.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  <w:lang w:val="sr-CS"/>
        </w:rPr>
        <w:t xml:space="preserve">Рок </w:t>
      </w:r>
      <w:r>
        <w:rPr>
          <w:b/>
          <w:color w:val="000000"/>
          <w:sz w:val="24"/>
          <w:szCs w:val="24"/>
          <w:lang w:val="sr-RS"/>
        </w:rPr>
        <w:t>испоруке</w:t>
      </w:r>
    </w:p>
    <w:p>
      <w:pPr>
        <w:pStyle w:val="Normal"/>
        <w:spacing w:lineRule="auto" w:line="276"/>
        <w:jc w:val="center"/>
        <w:rPr>
          <w:b/>
          <w:b/>
          <w:bCs/>
          <w:color w:val="000000"/>
          <w:sz w:val="24"/>
          <w:szCs w:val="24"/>
          <w:lang w:val="sr-CS"/>
        </w:rPr>
      </w:pPr>
      <w:r>
        <w:rPr>
          <w:b/>
          <w:bCs/>
          <w:color w:val="000000"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sz w:val="24"/>
          <w:szCs w:val="24"/>
          <w:lang w:val="sr-CS"/>
        </w:rPr>
        <w:t>Р</w:t>
      </w:r>
      <w:r>
        <w:rPr>
          <w:rFonts w:cs="Arial"/>
          <w:sz w:val="24"/>
          <w:szCs w:val="24"/>
          <w:lang w:val="sr-RS"/>
        </w:rPr>
        <w:t>ок испоруке је ____________</w:t>
      </w:r>
      <w:r>
        <w:rPr>
          <w:rFonts w:cs="Arial"/>
          <w:sz w:val="24"/>
          <w:szCs w:val="24"/>
          <w:lang w:val="sr-RS"/>
        </w:rPr>
        <w:t>календарских</w:t>
      </w:r>
      <w:r>
        <w:rPr>
          <w:rFonts w:cs="Arial"/>
          <w:sz w:val="24"/>
          <w:szCs w:val="24"/>
          <w:lang w:val="sr-Latn-RS"/>
        </w:rPr>
        <w:t xml:space="preserve"> </w:t>
      </w:r>
      <w:r>
        <w:rPr>
          <w:rFonts w:cs="Arial"/>
          <w:sz w:val="24"/>
          <w:szCs w:val="24"/>
          <w:lang w:val="sr-RS"/>
        </w:rPr>
        <w:t>дана од дана кад Понуђач прими поруџбину од стране наручиоца.</w:t>
      </w:r>
    </w:p>
    <w:p>
      <w:pPr>
        <w:pStyle w:val="Normal"/>
        <w:spacing w:lineRule="auto" w:line="276"/>
        <w:ind w:left="0" w:right="0" w:firstLine="708"/>
        <w:jc w:val="both"/>
        <w:rPr>
          <w:rFonts w:cs="Arial"/>
          <w:sz w:val="24"/>
          <w:szCs w:val="24"/>
          <w:lang w:val="sr-CS"/>
        </w:rPr>
      </w:pPr>
      <w:r>
        <w:rPr>
          <w:rFonts w:cs="Arial"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val="sr-CS"/>
        </w:rPr>
        <w:t>Члан 6.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sz w:val="24"/>
          <w:szCs w:val="24"/>
          <w:lang w:val="sr-CS"/>
        </w:rPr>
        <w:t>Уговорна казна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 xml:space="preserve">Уколико </w:t>
      </w:r>
      <w:r>
        <w:rPr>
          <w:rFonts w:cs="Arial"/>
          <w:bCs/>
          <w:sz w:val="24"/>
          <w:szCs w:val="24"/>
          <w:lang w:val="sr-RS"/>
        </w:rPr>
        <w:t>Понуђач</w:t>
      </w:r>
      <w:r>
        <w:rPr>
          <w:rFonts w:cs="Arial"/>
          <w:bCs/>
          <w:sz w:val="24"/>
          <w:szCs w:val="24"/>
          <w:lang w:val="sr-CS"/>
        </w:rPr>
        <w:t xml:space="preserve"> не </w:t>
      </w:r>
      <w:r>
        <w:rPr>
          <w:rFonts w:cs="Arial"/>
          <w:bCs/>
          <w:sz w:val="24"/>
          <w:szCs w:val="24"/>
          <w:lang w:val="sr-RS"/>
        </w:rPr>
        <w:t>испоручи</w:t>
      </w:r>
      <w:r>
        <w:rPr>
          <w:rFonts w:cs="Arial"/>
          <w:bCs/>
          <w:sz w:val="24"/>
          <w:szCs w:val="24"/>
          <w:lang w:val="sr-CS"/>
        </w:rPr>
        <w:t xml:space="preserve"> </w:t>
      </w:r>
      <w:r>
        <w:rPr>
          <w:rFonts w:cs="Arial"/>
          <w:bCs/>
          <w:sz w:val="24"/>
          <w:szCs w:val="24"/>
          <w:lang w:val="sr-RS"/>
        </w:rPr>
        <w:t>добра</w:t>
      </w:r>
      <w:r>
        <w:rPr>
          <w:rFonts w:cs="Arial"/>
          <w:bCs/>
          <w:sz w:val="24"/>
          <w:szCs w:val="24"/>
          <w:lang w:val="sr-CS"/>
        </w:rPr>
        <w:t xml:space="preserve"> у уговореном року, дужан је да плати Наручиоцу уговорну казну у висини </w:t>
      </w:r>
      <w:r>
        <w:rPr>
          <w:rFonts w:cs="Arial"/>
          <w:bCs/>
          <w:sz w:val="24"/>
          <w:szCs w:val="24"/>
          <w:lang w:val="sr-BA"/>
        </w:rPr>
        <w:t>0,5</w:t>
      </w:r>
      <w:r>
        <w:rPr>
          <w:rFonts w:cs="Arial"/>
          <w:bCs/>
          <w:sz w:val="24"/>
          <w:szCs w:val="24"/>
          <w:lang w:val="sr-CS"/>
        </w:rPr>
        <w:t xml:space="preserve"> </w:t>
      </w:r>
      <w:r>
        <w:rPr>
          <w:rFonts w:cs="Arial"/>
          <w:sz w:val="24"/>
          <w:szCs w:val="24"/>
          <w:lang w:val="sr-CS"/>
        </w:rPr>
        <w:t>%</w:t>
      </w:r>
      <w:r>
        <w:rPr>
          <w:rFonts w:cs="Arial"/>
          <w:bCs/>
          <w:sz w:val="24"/>
          <w:szCs w:val="24"/>
          <w:lang w:val="sr-CS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</w:t>
      </w:r>
      <w:r>
        <w:rPr>
          <w:rFonts w:cs="Arial"/>
          <w:bCs/>
          <w:sz w:val="24"/>
          <w:szCs w:val="24"/>
          <w:lang w:val="sr-RS"/>
        </w:rPr>
        <w:t>е</w:t>
      </w:r>
      <w:r>
        <w:rPr>
          <w:rFonts w:cs="Arial"/>
          <w:bCs/>
          <w:sz w:val="24"/>
          <w:szCs w:val="24"/>
          <w:lang w:val="sr-CS"/>
        </w:rPr>
        <w:t xml:space="preserve"> </w:t>
      </w:r>
      <w:r>
        <w:rPr>
          <w:rFonts w:cs="Arial"/>
          <w:bCs/>
          <w:sz w:val="24"/>
          <w:szCs w:val="24"/>
          <w:lang w:val="sr-RS"/>
        </w:rPr>
        <w:t>вредности</w:t>
      </w:r>
      <w:r>
        <w:rPr>
          <w:rFonts w:cs="Arial"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 xml:space="preserve">Наплату уговорне казне Наручилац ће извршити без претходног пристанка </w:t>
      </w:r>
      <w:r>
        <w:rPr>
          <w:rFonts w:cs="Arial"/>
          <w:bCs/>
          <w:sz w:val="24"/>
          <w:szCs w:val="24"/>
          <w:lang w:val="sr-RS"/>
        </w:rPr>
        <w:t>Понуђача</w:t>
      </w:r>
      <w:r>
        <w:rPr>
          <w:rFonts w:cs="Arial"/>
          <w:bCs/>
          <w:sz w:val="24"/>
          <w:szCs w:val="24"/>
          <w:lang w:val="sr-CS"/>
        </w:rPr>
        <w:t>, умањењем рачуна .</w:t>
      </w:r>
    </w:p>
    <w:p>
      <w:pPr>
        <w:pStyle w:val="Normal"/>
        <w:spacing w:lineRule="auto" w:line="276"/>
        <w:ind w:left="0" w:right="0" w:firstLine="708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CS"/>
        </w:rPr>
        <w:t xml:space="preserve">Члан </w:t>
      </w:r>
      <w:r>
        <w:rPr>
          <w:rFonts w:cs="Arial"/>
          <w:b/>
          <w:bCs/>
          <w:sz w:val="24"/>
          <w:szCs w:val="24"/>
          <w:lang w:val="sr-RS"/>
        </w:rPr>
        <w:t>7</w:t>
      </w:r>
      <w:r>
        <w:rPr>
          <w:rFonts w:cs="Arial"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sz w:val="24"/>
          <w:szCs w:val="24"/>
          <w:lang w:val="sr-CS"/>
        </w:rPr>
        <w:t>Раскид Уговора</w:t>
      </w:r>
    </w:p>
    <w:p>
      <w:pPr>
        <w:pStyle w:val="Normal"/>
        <w:spacing w:lineRule="auto" w:line="276"/>
        <w:jc w:val="center"/>
        <w:rPr>
          <w:rFonts w:cs="Arial"/>
          <w:sz w:val="24"/>
          <w:szCs w:val="24"/>
          <w:lang w:val="sr-CS"/>
        </w:rPr>
      </w:pPr>
      <w:r>
        <w:rPr>
          <w:rFonts w:cs="Arial"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 xml:space="preserve">Наручилац задржава право да једнострано раскине овај Уговор уколико </w:t>
      </w:r>
      <w:r>
        <w:rPr>
          <w:rFonts w:cs="Arial"/>
          <w:bCs/>
          <w:sz w:val="24"/>
          <w:szCs w:val="24"/>
          <w:lang w:val="sr-RS"/>
        </w:rPr>
        <w:t>Пону</w:t>
      </w:r>
      <w:r>
        <w:rPr>
          <w:rFonts w:cs="Arial"/>
          <w:bCs/>
          <w:sz w:val="24"/>
          <w:szCs w:val="24"/>
          <w:lang w:val="sr-CS"/>
        </w:rPr>
        <w:t xml:space="preserve">ђач  касни са </w:t>
      </w:r>
      <w:r>
        <w:rPr>
          <w:rFonts w:cs="Arial"/>
          <w:bCs/>
          <w:sz w:val="24"/>
          <w:szCs w:val="24"/>
          <w:lang w:val="sr-RS"/>
        </w:rPr>
        <w:t>испоруком</w:t>
      </w:r>
      <w:r>
        <w:rPr>
          <w:rFonts w:cs="Arial"/>
          <w:bCs/>
          <w:sz w:val="24"/>
          <w:szCs w:val="24"/>
          <w:lang w:val="sr-CS"/>
        </w:rPr>
        <w:t xml:space="preserve"> дуже од </w:t>
      </w:r>
      <w:r>
        <w:rPr>
          <w:rFonts w:cs="Arial"/>
          <w:bCs/>
          <w:sz w:val="24"/>
          <w:szCs w:val="24"/>
          <w:lang w:val="sr-RS"/>
        </w:rPr>
        <w:t>3 (три)</w:t>
      </w:r>
      <w:r>
        <w:rPr>
          <w:rFonts w:cs="Arial"/>
          <w:bCs/>
          <w:sz w:val="24"/>
          <w:szCs w:val="24"/>
          <w:lang w:val="sr-CS"/>
        </w:rPr>
        <w:t xml:space="preserve"> календарских дана.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 xml:space="preserve">Наручилац задржава право да једнострано раскине овај Уговор уколико </w:t>
      </w:r>
      <w:r>
        <w:rPr>
          <w:rFonts w:cs="Arial"/>
          <w:bCs/>
          <w:sz w:val="24"/>
          <w:szCs w:val="24"/>
          <w:lang w:val="sr-RS"/>
        </w:rPr>
        <w:t>испоручена добра</w:t>
      </w:r>
      <w:r>
        <w:rPr>
          <w:rFonts w:cs="Arial"/>
          <w:bCs/>
          <w:sz w:val="24"/>
          <w:szCs w:val="24"/>
          <w:lang w:val="sr-CS"/>
        </w:rPr>
        <w:t xml:space="preserve"> не одговарају прописима или стандардима</w:t>
      </w:r>
      <w:r>
        <w:rPr>
          <w:rFonts w:cs="Arial"/>
          <w:bCs/>
          <w:sz w:val="24"/>
          <w:szCs w:val="24"/>
          <w:lang w:val="sr-RS"/>
        </w:rPr>
        <w:t xml:space="preserve"> и </w:t>
      </w:r>
      <w:r>
        <w:rPr>
          <w:rFonts w:cs="Arial"/>
          <w:bCs/>
          <w:sz w:val="24"/>
          <w:szCs w:val="24"/>
          <w:lang w:val="sr-CS"/>
        </w:rPr>
        <w:t xml:space="preserve">квалитету наведеном у понуди </w:t>
      </w:r>
      <w:r>
        <w:rPr>
          <w:rFonts w:cs="Arial"/>
          <w:bCs/>
          <w:sz w:val="24"/>
          <w:szCs w:val="24"/>
          <w:lang w:val="sr-RS"/>
        </w:rPr>
        <w:t>Понуђача.</w:t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>Наручилац може једнострано раскинути уговор</w:t>
      </w:r>
      <w:r>
        <w:rPr>
          <w:rFonts w:cs="Arial"/>
          <w:bCs/>
          <w:sz w:val="24"/>
          <w:szCs w:val="24"/>
          <w:lang w:val="sr-RS"/>
        </w:rPr>
        <w:t xml:space="preserve"> и </w:t>
      </w:r>
      <w:r>
        <w:rPr>
          <w:rFonts w:cs="Arial"/>
          <w:bCs/>
          <w:sz w:val="24"/>
          <w:szCs w:val="24"/>
          <w:lang w:val="sr-CS"/>
        </w:rPr>
        <w:t>у случају  недостатка средстава за његову реализацију.</w:t>
      </w:r>
    </w:p>
    <w:p>
      <w:pPr>
        <w:pStyle w:val="Normal"/>
        <w:spacing w:lineRule="auto" w:line="276"/>
        <w:ind w:left="0" w:right="0" w:firstLine="708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CS"/>
        </w:rPr>
        <w:t xml:space="preserve">Члан </w:t>
      </w:r>
      <w:r>
        <w:rPr>
          <w:rFonts w:cs="Arial"/>
          <w:b/>
          <w:bCs/>
          <w:sz w:val="24"/>
          <w:szCs w:val="24"/>
          <w:lang w:val="sr-RS"/>
        </w:rPr>
        <w:t>8</w:t>
      </w:r>
      <w:r>
        <w:rPr>
          <w:rFonts w:cs="Arial"/>
          <w:b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sz w:val="24"/>
          <w:szCs w:val="24"/>
          <w:lang w:val="sr-CS"/>
        </w:rPr>
        <w:t>Остале одредбе</w:t>
      </w:r>
    </w:p>
    <w:p>
      <w:pPr>
        <w:pStyle w:val="Normal"/>
        <w:spacing w:lineRule="auto" w:line="276"/>
        <w:jc w:val="center"/>
        <w:rPr>
          <w:rFonts w:cs="Arial"/>
          <w:b/>
          <w:b/>
          <w:sz w:val="24"/>
          <w:szCs w:val="24"/>
          <w:lang w:val="sr-CS"/>
        </w:rPr>
      </w:pPr>
      <w:r>
        <w:rPr>
          <w:rFonts w:cs="Arial"/>
          <w:b/>
          <w:sz w:val="24"/>
          <w:szCs w:val="24"/>
          <w:lang w:val="sr-CS"/>
        </w:rPr>
      </w:r>
    </w:p>
    <w:p>
      <w:pPr>
        <w:pStyle w:val="Normal"/>
        <w:spacing w:lineRule="auto" w:line="276"/>
        <w:ind w:left="0" w:right="0" w:firstLine="708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 xml:space="preserve">За све што овим Уговором није посебно </w:t>
      </w:r>
      <w:r>
        <w:rPr>
          <w:rFonts w:cs="Arial"/>
          <w:bCs/>
          <w:sz w:val="24"/>
          <w:szCs w:val="24"/>
          <w:lang w:val="sr-RS"/>
        </w:rPr>
        <w:t>одре</w:t>
      </w:r>
      <w:r>
        <w:rPr>
          <w:rFonts w:cs="Arial"/>
          <w:bCs/>
          <w:sz w:val="24"/>
          <w:szCs w:val="24"/>
          <w:lang w:val="sr-CS"/>
        </w:rPr>
        <w:t xml:space="preserve">ђено </w:t>
      </w:r>
      <w:r>
        <w:rPr>
          <w:rFonts w:cs="Arial"/>
          <w:bCs/>
          <w:sz w:val="24"/>
          <w:szCs w:val="24"/>
          <w:lang w:val="sr-RS"/>
        </w:rPr>
        <w:t>важи</w:t>
      </w:r>
      <w:r>
        <w:rPr>
          <w:rFonts w:cs="Arial"/>
          <w:bCs/>
          <w:sz w:val="24"/>
          <w:szCs w:val="24"/>
          <w:lang w:val="sr-CS"/>
        </w:rPr>
        <w:t xml:space="preserve"> Закон о облигационим односима.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sz w:val="24"/>
          <w:szCs w:val="24"/>
          <w:lang w:val="sr-CS"/>
        </w:rPr>
        <w:t xml:space="preserve">Члан </w:t>
      </w:r>
      <w:r>
        <w:rPr>
          <w:rFonts w:cs="Arial"/>
          <w:b/>
          <w:sz w:val="24"/>
          <w:szCs w:val="24"/>
          <w:lang w:val="sr-RS"/>
        </w:rPr>
        <w:t>9</w:t>
      </w:r>
      <w:r>
        <w:rPr>
          <w:rFonts w:cs="Arial"/>
          <w:b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ab/>
        <w:t>Прилози и саставни делови овог Уговора су:</w:t>
      </w:r>
    </w:p>
    <w:p>
      <w:pPr>
        <w:pStyle w:val="Normal"/>
        <w:numPr>
          <w:ilvl w:val="0"/>
          <w:numId w:val="0"/>
        </w:numPr>
        <w:spacing w:lineRule="auto" w:line="276"/>
        <w:ind w:hanging="0"/>
        <w:jc w:val="both"/>
        <w:rPr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  <w:lang w:val="sr-CS"/>
        </w:rPr>
        <w:t xml:space="preserve">-понуда </w:t>
      </w:r>
      <w:r>
        <w:rPr>
          <w:rFonts w:cs="Arial"/>
          <w:bCs/>
          <w:color w:val="000000"/>
          <w:sz w:val="24"/>
          <w:szCs w:val="24"/>
          <w:lang w:val="sr-RS"/>
        </w:rPr>
        <w:t>Пону</w:t>
      </w:r>
      <w:r>
        <w:rPr>
          <w:rFonts w:cs="Arial"/>
          <w:bCs/>
          <w:color w:val="000000"/>
          <w:sz w:val="24"/>
          <w:szCs w:val="24"/>
          <w:lang w:val="sr-CS"/>
        </w:rPr>
        <w:t>ђача бр. _________________</w:t>
      </w:r>
      <w:r>
        <w:rPr>
          <w:rFonts w:cs="Arial"/>
          <w:bCs/>
          <w:color w:val="000000"/>
          <w:sz w:val="24"/>
          <w:szCs w:val="24"/>
          <w:lang w:val="sr-RS"/>
        </w:rPr>
        <w:t xml:space="preserve"> </w:t>
      </w:r>
      <w:bookmarkStart w:id="2" w:name="__DdeLink__203_25643214772"/>
      <w:r>
        <w:rPr>
          <w:rFonts w:cs="Arial"/>
          <w:bCs/>
          <w:color w:val="000000"/>
          <w:sz w:val="24"/>
          <w:szCs w:val="24"/>
          <w:lang w:val="sr-CS"/>
        </w:rPr>
        <w:t>од _____________</w:t>
      </w:r>
      <w:r>
        <w:rPr>
          <w:rFonts w:cs="Arial"/>
          <w:bCs/>
          <w:color w:val="000000"/>
          <w:sz w:val="24"/>
          <w:szCs w:val="24"/>
          <w:lang w:val="sr-RS"/>
        </w:rPr>
        <w:t>202</w:t>
      </w:r>
      <w:r>
        <w:rPr>
          <w:rFonts w:cs="Arial"/>
          <w:bCs/>
          <w:color w:val="000000"/>
          <w:sz w:val="24"/>
          <w:szCs w:val="24"/>
          <w:lang w:val="sr-RS"/>
        </w:rPr>
        <w:t>5</w:t>
      </w:r>
      <w:r>
        <w:rPr>
          <w:rFonts w:cs="Arial"/>
          <w:bCs/>
          <w:color w:val="000000"/>
          <w:sz w:val="24"/>
          <w:szCs w:val="24"/>
          <w:lang w:val="sr-CS"/>
        </w:rPr>
        <w:t>.године</w:t>
      </w:r>
      <w:bookmarkEnd w:id="2"/>
    </w:p>
    <w:p>
      <w:pPr>
        <w:pStyle w:val="Normal"/>
        <w:spacing w:lineRule="exact" w:line="276"/>
        <w:jc w:val="both"/>
        <w:rPr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- .</w:t>
      </w:r>
      <w:r>
        <w:rPr>
          <w:rFonts w:eastAsia="Arial" w:cs="Arial"/>
          <w:color w:val="000000"/>
          <w:sz w:val="24"/>
          <w:szCs w:val="24"/>
          <w:lang w:val="sr-RS"/>
        </w:rPr>
        <w:t>банкарск</w:t>
      </w:r>
      <w:r>
        <w:rPr>
          <w:rFonts w:eastAsia="Arial" w:cs="Arial"/>
          <w:color w:val="000000"/>
          <w:sz w:val="24"/>
          <w:szCs w:val="24"/>
          <w:lang w:val="sr-Latn-RS"/>
        </w:rPr>
        <w:t>a</w:t>
      </w:r>
      <w:r>
        <w:rPr>
          <w:rFonts w:eastAsia="Arial" w:cs="Arial"/>
          <w:color w:val="000000"/>
          <w:sz w:val="24"/>
          <w:szCs w:val="24"/>
          <w:lang w:val="sr-RS"/>
        </w:rPr>
        <w:t xml:space="preserve"> гаранциј</w:t>
      </w:r>
      <w:r>
        <w:rPr>
          <w:rFonts w:eastAsia="Arial" w:cs="Arial"/>
          <w:color w:val="000000"/>
          <w:sz w:val="24"/>
          <w:szCs w:val="24"/>
          <w:lang w:val="sr-Latn-RS"/>
        </w:rPr>
        <w:t>a</w:t>
      </w:r>
      <w:r>
        <w:rPr>
          <w:rFonts w:eastAsia="Arial" w:cs="Arial"/>
          <w:color w:val="000000"/>
          <w:sz w:val="24"/>
          <w:szCs w:val="24"/>
        </w:rPr>
        <w:t xml:space="preserve"> за добро извршење посла у износу од 10% од уговорене вредности са роком важења минимум </w:t>
      </w:r>
      <w:r>
        <w:rPr>
          <w:rFonts w:eastAsia="Arial" w:cs="Arial"/>
          <w:color w:val="000000"/>
          <w:sz w:val="24"/>
          <w:szCs w:val="24"/>
          <w:lang w:val="sr-RS"/>
        </w:rPr>
        <w:t>3</w:t>
      </w:r>
      <w:r>
        <w:rPr>
          <w:rFonts w:eastAsia="Arial" w:cs="Arial"/>
          <w:color w:val="000000"/>
          <w:sz w:val="24"/>
          <w:szCs w:val="24"/>
        </w:rPr>
        <w:t>0 дана од дана завршетка уговора.</w:t>
      </w:r>
    </w:p>
    <w:p>
      <w:pPr>
        <w:pStyle w:val="Normal"/>
        <w:numPr>
          <w:ilvl w:val="0"/>
          <w:numId w:val="0"/>
        </w:numPr>
        <w:spacing w:lineRule="exact" w:line="276"/>
        <w:ind w:left="144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CS"/>
        </w:rPr>
        <w:t>Члан 1</w:t>
      </w:r>
      <w:r>
        <w:rPr>
          <w:rFonts w:cs="Arial"/>
          <w:b/>
          <w:bCs/>
          <w:sz w:val="24"/>
          <w:szCs w:val="24"/>
          <w:lang w:val="sr-RS"/>
        </w:rPr>
        <w:t>0</w:t>
      </w:r>
      <w:r>
        <w:rPr>
          <w:rFonts w:cs="Arial"/>
          <w:b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ab/>
        <w:t>Све евентуалне спорове уговорне стране ће решавати споразумно.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>Уколико до споразума не дође, уговара се надлежност Привредног суда у Зајечару.</w:t>
      </w:r>
    </w:p>
    <w:p>
      <w:pPr>
        <w:pStyle w:val="Normal"/>
        <w:spacing w:lineRule="auto" w:line="276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CS"/>
        </w:rPr>
        <w:t>Члан 1</w:t>
      </w:r>
      <w:r>
        <w:rPr>
          <w:rFonts w:cs="Arial"/>
          <w:b/>
          <w:bCs/>
          <w:sz w:val="24"/>
          <w:szCs w:val="24"/>
          <w:lang w:val="sr-RS"/>
        </w:rPr>
        <w:t>1</w:t>
      </w:r>
      <w:r>
        <w:rPr>
          <w:rFonts w:cs="Arial"/>
          <w:b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ab/>
        <w:t xml:space="preserve">Овај Уговор ступа на снагу даном потписа свих уговорних страна и важи 12 (дванаест) месеци </w:t>
      </w:r>
      <w:r>
        <w:rPr>
          <w:rFonts w:cs="Arial"/>
          <w:bCs/>
          <w:sz w:val="24"/>
          <w:szCs w:val="24"/>
          <w:lang w:val="sr-RS"/>
        </w:rPr>
        <w:t xml:space="preserve"> </w:t>
      </w:r>
      <w:bookmarkStart w:id="3" w:name="__DdeLink__362_925303098"/>
      <w:r>
        <w:rPr>
          <w:rFonts w:cs="Arial"/>
          <w:bCs/>
          <w:sz w:val="24"/>
          <w:szCs w:val="24"/>
          <w:lang w:val="sr-RS"/>
        </w:rPr>
        <w:t>или до реализације у</w:t>
      </w:r>
      <w:bookmarkEnd w:id="3"/>
      <w:r>
        <w:rPr>
          <w:rFonts w:cs="Arial"/>
          <w:bCs/>
          <w:sz w:val="24"/>
          <w:szCs w:val="24"/>
          <w:lang w:val="sr-RS"/>
        </w:rPr>
        <w:t>купне уговорене вредности, у зависности од тога који временски фактор први наступи.</w:t>
      </w:r>
    </w:p>
    <w:p>
      <w:pPr>
        <w:pStyle w:val="Normal"/>
        <w:spacing w:lineRule="auto" w:line="276"/>
        <w:jc w:val="both"/>
        <w:rPr>
          <w:rFonts w:cs="Arial"/>
          <w:bCs/>
          <w:sz w:val="24"/>
          <w:szCs w:val="24"/>
          <w:lang w:val="sr-CS"/>
        </w:rPr>
      </w:pPr>
      <w:r>
        <w:rPr>
          <w:rFonts w:cs="Arial"/>
          <w:bCs/>
          <w:sz w:val="24"/>
          <w:szCs w:val="24"/>
          <w:lang w:val="sr-CS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CS"/>
        </w:rPr>
        <w:t>Члан 1</w:t>
      </w:r>
      <w:r>
        <w:rPr>
          <w:rFonts w:cs="Arial"/>
          <w:b/>
          <w:bCs/>
          <w:sz w:val="24"/>
          <w:szCs w:val="24"/>
          <w:lang w:val="sr-RS"/>
        </w:rPr>
        <w:t>2</w:t>
      </w:r>
      <w:r>
        <w:rPr>
          <w:rFonts w:cs="Arial"/>
          <w:b/>
          <w:bCs/>
          <w:sz w:val="24"/>
          <w:szCs w:val="24"/>
          <w:lang w:val="sr-CS"/>
        </w:rPr>
        <w:t>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  <w:lang w:val="sr-RS"/>
        </w:rPr>
        <w:tab/>
        <w:t>Наручилац ће обавезе по овом уговору које буду доспевале у наредној буџетској години преузети максимално до износа средстава који му за ове  намене буду одобрене буџетом за наредну годину, а у складу са одредбама закона којим се уређује буџетски систем.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sr-RS"/>
        </w:rPr>
        <w:t>Члан 13.</w:t>
      </w:r>
    </w:p>
    <w:p>
      <w:pPr>
        <w:pStyle w:val="Normal"/>
        <w:spacing w:lineRule="auto" w:line="276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  <w:lang w:val="sr-CS"/>
        </w:rPr>
        <w:tab/>
        <w:t xml:space="preserve">Овај Уговор је сачињен у </w:t>
      </w:r>
      <w:r>
        <w:rPr>
          <w:rFonts w:cs="Arial"/>
          <w:bCs/>
          <w:sz w:val="24"/>
          <w:szCs w:val="24"/>
          <w:lang w:val="sr-RS"/>
        </w:rPr>
        <w:t>4</w:t>
      </w:r>
      <w:r>
        <w:rPr>
          <w:rFonts w:cs="Arial"/>
          <w:bCs/>
          <w:sz w:val="24"/>
          <w:szCs w:val="24"/>
          <w:lang w:val="sr-CS"/>
        </w:rPr>
        <w:t xml:space="preserve"> (</w:t>
      </w:r>
      <w:r>
        <w:rPr>
          <w:rFonts w:cs="Arial"/>
          <w:bCs/>
          <w:sz w:val="24"/>
          <w:szCs w:val="24"/>
          <w:lang w:val="sr-RS"/>
        </w:rPr>
        <w:t>четири</w:t>
      </w:r>
      <w:r>
        <w:rPr>
          <w:rFonts w:cs="Arial"/>
          <w:bCs/>
          <w:sz w:val="24"/>
          <w:szCs w:val="24"/>
          <w:lang w:val="sr-CS"/>
        </w:rPr>
        <w:t xml:space="preserve">) једнаких примерака, по </w:t>
      </w:r>
      <w:r>
        <w:rPr>
          <w:rFonts w:cs="Arial"/>
          <w:bCs/>
          <w:sz w:val="24"/>
          <w:szCs w:val="24"/>
          <w:lang w:val="sr-RS"/>
        </w:rPr>
        <w:t>два</w:t>
      </w:r>
      <w:r>
        <w:rPr>
          <w:rFonts w:cs="Arial"/>
          <w:bCs/>
          <w:sz w:val="24"/>
          <w:szCs w:val="24"/>
          <w:lang w:val="sr-CS"/>
        </w:rPr>
        <w:t xml:space="preserve"> за сваку уговорну страну.</w:t>
      </w:r>
    </w:p>
    <w:p>
      <w:pPr>
        <w:pStyle w:val="Normal"/>
        <w:spacing w:lineRule="auto" w:line="276"/>
        <w:ind w:left="0" w:right="0" w:firstLine="708"/>
        <w:jc w:val="both"/>
        <w:rPr>
          <w:rFonts w:cs="Arial"/>
          <w:bCs/>
          <w:color w:val="000000"/>
          <w:sz w:val="24"/>
          <w:szCs w:val="24"/>
          <w:lang w:val="sr-CS"/>
        </w:rPr>
      </w:pPr>
      <w:r>
        <w:rPr>
          <w:rFonts w:cs="Arial"/>
          <w:bCs/>
          <w:color w:val="000000"/>
          <w:sz w:val="24"/>
          <w:szCs w:val="24"/>
          <w:lang w:val="sr-CS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sr-RS"/>
        </w:rPr>
        <w:t>ЗА НАРУЧИОЦА</w:t>
        <w:tab/>
        <w:tab/>
        <w:tab/>
        <w:tab/>
        <w:tab/>
        <w:tab/>
        <w:tab/>
        <w:tab/>
        <w:t>ЗА ПОНУЂАЧА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sr-RS"/>
        </w:rPr>
        <w:t>__________________</w:t>
        <w:tab/>
        <w:tab/>
        <w:tab/>
        <w:tab/>
        <w:tab/>
        <w:tab/>
        <w:t>_______________________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TextBody"/>
    <w:qFormat/>
    <w:pPr>
      <w:keepNext w:val="true"/>
      <w:keepLines/>
      <w:spacing w:before="480" w:after="0"/>
      <w:ind w:left="0" w:right="0" w:hanging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TextBody"/>
    <w:qFormat/>
    <w:pPr>
      <w:keepNext w:val="true"/>
      <w:ind w:left="1143" w:right="0" w:hanging="0"/>
      <w:jc w:val="center"/>
      <w:outlineLvl w:val="1"/>
    </w:pPr>
    <w:rPr>
      <w:rFonts w:ascii="Book Antiqua" w:hAnsi="Book Antiqua" w:eastAsia="Times New Roman" w:cs="Times New Roman"/>
      <w:b/>
      <w:bCs/>
      <w:sz w:val="28"/>
      <w:szCs w:val="24"/>
      <w:lang w:val="sr-RS"/>
    </w:rPr>
  </w:style>
  <w:style w:type="paragraph" w:styleId="Heading3">
    <w:name w:val="Heading 3"/>
    <w:basedOn w:val="Normal"/>
    <w:next w:val="TextBody"/>
    <w:qFormat/>
    <w:pPr>
      <w:keepNext w:val="true"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</w:rPr>
  </w:style>
  <w:style w:type="paragraph" w:styleId="Heading4">
    <w:name w:val="Heading 4"/>
    <w:basedOn w:val="Normal"/>
    <w:next w:val="TextBody"/>
    <w:qFormat/>
    <w:pPr>
      <w:keepNext w:val="true"/>
      <w:jc w:val="center"/>
      <w:outlineLvl w:val="3"/>
    </w:pPr>
    <w:rPr>
      <w:rFonts w:ascii="Book Antiqua" w:hAnsi="Book Antiqua" w:eastAsia="Times New Roman" w:cs="Times New Roman"/>
      <w:b/>
      <w:bCs/>
      <w:sz w:val="28"/>
      <w:szCs w:val="24"/>
      <w:u w:val="single"/>
      <w:lang w:val="sr-RS"/>
    </w:rPr>
  </w:style>
  <w:style w:type="paragraph" w:styleId="Heading5">
    <w:name w:val="Heading 5"/>
    <w:basedOn w:val="Normal"/>
    <w:next w:val="TextBody"/>
    <w:qFormat/>
    <w:pPr>
      <w:spacing w:before="240" w:after="60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TextBody"/>
    <w:qFormat/>
    <w:pPr>
      <w:keepNext w:val="true"/>
      <w:outlineLvl w:val="5"/>
    </w:pPr>
    <w:rPr>
      <w:rFonts w:ascii="Book Antiqua" w:hAnsi="Book Antiqua" w:eastAsia="Times New Roman" w:cs="Times New Roman"/>
      <w:sz w:val="28"/>
      <w:szCs w:val="24"/>
      <w:lang w:val="sr-RS"/>
    </w:rPr>
  </w:style>
  <w:style w:type="paragraph" w:styleId="Heading7">
    <w:name w:val="Heading 7"/>
    <w:basedOn w:val="Normal"/>
    <w:next w:val="TextBody"/>
    <w:qFormat/>
    <w:pPr>
      <w:keepNext w:val="true"/>
      <w:outlineLvl w:val="6"/>
    </w:pPr>
    <w:rPr>
      <w:rFonts w:ascii="Book Antiqua" w:hAnsi="Book Antiqua" w:eastAsia="Times New Roman" w:cs="Arial"/>
      <w:b/>
      <w:bCs/>
      <w:sz w:val="24"/>
      <w:szCs w:val="24"/>
      <w:lang w:val="sr-RS"/>
    </w:rPr>
  </w:style>
  <w:style w:type="paragraph" w:styleId="Heading8">
    <w:name w:val="Heading 8"/>
    <w:basedOn w:val="Normal"/>
    <w:next w:val="TextBody"/>
    <w:qFormat/>
    <w:pPr>
      <w:keepNext w:val="true"/>
      <w:jc w:val="both"/>
      <w:outlineLvl w:val="7"/>
    </w:pPr>
    <w:rPr>
      <w:rFonts w:ascii="Times New Roman" w:hAnsi="Times New Roman" w:eastAsia="Times New Roman" w:cs="Times New Roman"/>
      <w:b/>
      <w:sz w:val="24"/>
      <w:szCs w:val="24"/>
      <w:lang w:val="sr-RS"/>
    </w:rPr>
  </w:style>
  <w:style w:type="paragraph" w:styleId="Heading9">
    <w:name w:val="Heading 9"/>
    <w:basedOn w:val="Normal"/>
    <w:next w:val="TextBody"/>
    <w:qFormat/>
    <w:pPr>
      <w:spacing w:before="240" w:after="60"/>
      <w:outlineLvl w:val="8"/>
    </w:pPr>
    <w:rPr>
      <w:rFonts w:ascii="Arial" w:hAnsi="Arial" w:eastAsia="Times New Roman" w:cs="Arial"/>
      <w:lang w:val="en-US"/>
    </w:rPr>
  </w:style>
  <w:style w:type="character" w:styleId="BodyTextChar1">
    <w:name w:val="Body Text Char1"/>
    <w:qFormat/>
    <w:rPr>
      <w:rFonts w:eastAsia="Arial Unicode MS"/>
      <w:color w:val="000000"/>
      <w:kern w:val="2"/>
      <w:sz w:val="24"/>
      <w:szCs w:val="24"/>
      <w:lang w:val="sr-RS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CommentReference">
    <w:name w:val="Comment Reference"/>
    <w:qFormat/>
    <w:rPr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rFonts w:eastAsia="Arial Unicode MS"/>
      <w:color w:val="000000"/>
      <w:kern w:val="2"/>
    </w:rPr>
  </w:style>
  <w:style w:type="character" w:styleId="CommentTextChar1">
    <w:name w:val="Comment Text Char1"/>
    <w:qFormat/>
    <w:rPr>
      <w:rFonts w:eastAsia="Arial Unicode MS"/>
      <w:color w:val="000000"/>
      <w:kern w:val="2"/>
    </w:rPr>
  </w:style>
  <w:style w:type="character" w:styleId="InternetLink">
    <w:name w:val="Hyperlink"/>
    <w:rPr>
      <w:color w:val="0000FF"/>
      <w:u w:val="single"/>
    </w:rPr>
  </w:style>
  <w:style w:type="character" w:styleId="NumberingSymbols">
    <w:name w:val="Numbering Symbols"/>
    <w:qFormat/>
    <w:rPr/>
  </w:style>
  <w:style w:type="character" w:styleId="FooterChar">
    <w:name w:val="Footer Char"/>
    <w:basedOn w:val="WWDefaultParagraphFont1"/>
    <w:qFormat/>
    <w:rPr/>
  </w:style>
  <w:style w:type="character" w:styleId="HeaderChar">
    <w:name w:val="Header Char"/>
    <w:basedOn w:val="WWDefaultParagraphFont1"/>
    <w:qFormat/>
    <w:rPr/>
  </w:style>
  <w:style w:type="character" w:styleId="NoSpacingChar">
    <w:name w:val="No Spacing Char"/>
    <w:qFormat/>
    <w:rPr>
      <w:rFonts w:cs="Times New Roman"/>
      <w:lang w:val="en-US"/>
    </w:rPr>
  </w:style>
  <w:style w:type="character" w:styleId="BodyText3Char">
    <w:name w:val="Body Text 3 Char"/>
    <w:qFormat/>
    <w:rPr>
      <w:rFonts w:ascii="Times New Roman" w:hAnsi="Times New Roman" w:eastAsia="Times New Roman" w:cs="Times New Roman"/>
      <w:sz w:val="16"/>
      <w:szCs w:val="16"/>
    </w:rPr>
  </w:style>
  <w:style w:type="character" w:styleId="BodyText2Char1">
    <w:name w:val="Body Text 2 Char1"/>
    <w:basedOn w:val="WWDefaultParagraphFont1"/>
    <w:qFormat/>
    <w:rPr/>
  </w:style>
  <w:style w:type="character" w:styleId="BodyText2Char">
    <w:name w:val="Body Text 2 Char"/>
    <w:qFormat/>
    <w:rPr>
      <w:sz w:val="24"/>
      <w:szCs w:val="24"/>
    </w:rPr>
  </w:style>
  <w:style w:type="character" w:styleId="Heading9Char">
    <w:name w:val="Heading 9 Char"/>
    <w:qFormat/>
    <w:rPr>
      <w:rFonts w:ascii="Arial" w:hAnsi="Arial" w:eastAsia="Times New Roman" w:cs="Arial"/>
      <w:lang w:val="en-US"/>
    </w:rPr>
  </w:style>
  <w:style w:type="character" w:styleId="Heading8Char">
    <w:name w:val="Heading 8 Char"/>
    <w:qFormat/>
    <w:rPr>
      <w:rFonts w:ascii="Times New Roman" w:hAnsi="Times New Roman" w:eastAsia="Times New Roman" w:cs="Times New Roman"/>
      <w:b/>
      <w:sz w:val="24"/>
      <w:szCs w:val="24"/>
      <w:lang w:val="sr-RS"/>
    </w:rPr>
  </w:style>
  <w:style w:type="character" w:styleId="Heading7Char">
    <w:name w:val="Heading 7 Char"/>
    <w:qFormat/>
    <w:rPr>
      <w:rFonts w:ascii="Book Antiqua" w:hAnsi="Book Antiqua" w:eastAsia="Times New Roman" w:cs="Arial"/>
      <w:b/>
      <w:bCs/>
      <w:sz w:val="24"/>
      <w:szCs w:val="24"/>
      <w:lang w:val="sr-RS"/>
    </w:rPr>
  </w:style>
  <w:style w:type="character" w:styleId="Heading6Char">
    <w:name w:val="Heading 6 Char"/>
    <w:qFormat/>
    <w:rPr>
      <w:rFonts w:ascii="Book Antiqua" w:hAnsi="Book Antiqua" w:eastAsia="Times New Roman" w:cs="Times New Roman"/>
      <w:sz w:val="28"/>
      <w:szCs w:val="24"/>
      <w:lang w:val="sr-RS"/>
    </w:rPr>
  </w:style>
  <w:style w:type="character" w:styleId="Heading5Char">
    <w:name w:val="Heading 5 Char"/>
    <w:qFormat/>
    <w:rPr>
      <w:rFonts w:ascii="Times New Roman" w:hAnsi="Times New Roman" w:eastAsia="Times New Roman" w:cs="Times New Roman"/>
      <w:b/>
      <w:bCs/>
      <w:i/>
      <w:iCs/>
      <w:sz w:val="26"/>
      <w:szCs w:val="26"/>
      <w:lang w:val="en-US"/>
    </w:rPr>
  </w:style>
  <w:style w:type="character" w:styleId="Heading4Char">
    <w:name w:val="Heading 4 Char"/>
    <w:qFormat/>
    <w:rPr>
      <w:rFonts w:ascii="Book Antiqua" w:hAnsi="Book Antiqua" w:eastAsia="Times New Roman" w:cs="Times New Roman"/>
      <w:b/>
      <w:bCs/>
      <w:sz w:val="28"/>
      <w:szCs w:val="24"/>
      <w:u w:val="single"/>
      <w:lang w:val="sr-RS"/>
    </w:rPr>
  </w:style>
  <w:style w:type="character" w:styleId="Heading3Char">
    <w:name w:val="Heading 3 Char"/>
    <w:qFormat/>
    <w:rPr>
      <w:rFonts w:ascii="Arial" w:hAnsi="Arial" w:eastAsia="Times New Roman" w:cs="Times New Roman"/>
      <w:b/>
      <w:bCs/>
      <w:sz w:val="26"/>
      <w:szCs w:val="26"/>
    </w:rPr>
  </w:style>
  <w:style w:type="character" w:styleId="Heading2Char">
    <w:name w:val="Heading 2 Char"/>
    <w:qFormat/>
    <w:rPr>
      <w:rFonts w:ascii="Book Antiqua" w:hAnsi="Book Antiqua" w:eastAsia="Times New Roman" w:cs="Times New Roman"/>
      <w:b/>
      <w:bCs/>
      <w:sz w:val="28"/>
      <w:szCs w:val="24"/>
      <w:lang w:val="sr-RS"/>
    </w:rPr>
  </w:style>
  <w:style w:type="character" w:styleId="Heading1Char">
    <w:name w:val="Heading 1 Char"/>
    <w:qFormat/>
    <w:rPr>
      <w:rFonts w:ascii="Cambria" w:hAnsi="Cambria" w:cs="Times New Roman"/>
      <w:b/>
      <w:bCs/>
      <w:color w:val="365F91"/>
      <w:sz w:val="28"/>
      <w:szCs w:val="28"/>
    </w:rPr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CommentSubjectChar">
    <w:name w:val="Comment Subject Char"/>
    <w:qFormat/>
    <w:rPr>
      <w:b/>
      <w:bCs/>
      <w:sz w:val="20"/>
      <w:szCs w:val="20"/>
    </w:rPr>
  </w:style>
  <w:style w:type="character" w:styleId="CommentTextChar">
    <w:name w:val="Comment Text Char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ListParagraphChar">
    <w:name w:val="List Paragraph Char"/>
    <w:qFormat/>
    <w:rPr/>
  </w:style>
  <w:style w:type="character" w:styleId="WWDefaultParagraphFont1">
    <w:name w:val="WW-Default Paragraph Font1"/>
    <w:qFormat/>
    <w:rPr/>
  </w:style>
  <w:style w:type="character" w:styleId="WWDefaultParagraphFont">
    <w:name w:val="WW-Default Paragraph Font"/>
    <w:qFormat/>
    <w:rPr/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DefaultParagraphFont">
    <w:name w:val="Default Paragraph Font"/>
    <w:qFormat/>
    <w:rPr/>
  </w:style>
  <w:style w:type="character" w:styleId="WW8NumSt12z0">
    <w:name w:val="WW8NumSt12z0"/>
    <w:qFormat/>
    <w:rPr>
      <w:sz w:val="24"/>
      <w:szCs w:val="24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0">
    <w:name w:val="WW8Num32z0"/>
    <w:qFormat/>
    <w:rPr>
      <w:rFonts w:ascii="Times New Roman" w:hAnsi="Times New Roman" w:cs="Times New Roman"/>
      <w:lang w:val="sr-CS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Symbol" w:hAnsi="Symbol" w:cs="Symbol"/>
      <w:lang w:val="sr-CS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0">
    <w:name w:val="WW8Num30z0"/>
    <w:qFormat/>
    <w:rPr>
      <w:rFonts w:ascii="Symbol" w:hAnsi="Symbol" w:cs="Symbol"/>
      <w:lang w:val="sr-RS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  <w:lang w:val="sr-CS"/>
    </w:rPr>
  </w:style>
  <w:style w:type="character" w:styleId="WW8Num29z0">
    <w:name w:val="WW8Num29z0"/>
    <w:qFormat/>
    <w:rPr>
      <w:rFonts w:ascii="Symbol" w:hAnsi="Symbol" w:cs="Symbol"/>
      <w:lang w:val="sr-CS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eastAsia="Times New Roman"/>
      <w:color w:val="000000"/>
      <w:lang w:val="sr-RS" w:eastAsia="sr-Latn-R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Wingdings" w:hAnsi="Wingdings" w:cs="Wingdings"/>
      <w:color w:val="000000"/>
      <w:lang w:val="sr-CS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sz w:val="24"/>
      <w:szCs w:val="24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eastAsia="Times New Roman" w:cs="Symbol"/>
      <w:color w:val="000000"/>
      <w:w w:val="108"/>
      <w:sz w:val="22"/>
      <w:szCs w:val="22"/>
      <w:lang w:val="sr-RS" w:eastAsia="en-U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0">
    <w:name w:val="WW8Num24z0"/>
    <w:qFormat/>
    <w:rPr>
      <w:rFonts w:ascii="Wingdings" w:hAnsi="Wingdings" w:cs="Wingdings"/>
      <w:color w:val="000000"/>
      <w:lang w:val="sr-C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0">
    <w:name w:val="WW8Num23z0"/>
    <w:qFormat/>
    <w:rPr>
      <w:rFonts w:ascii="Times New Roman" w:hAnsi="Times New Roman" w:cs="Times New Roman"/>
      <w:lang w:val="sr-CS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>
      <w:color w:val="000000"/>
      <w:lang w:val="sr-CS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22z0">
    <w:name w:val="WW8Num22z0"/>
    <w:qFormat/>
    <w:rPr>
      <w:rFonts w:ascii="Times New Roman" w:hAnsi="Times New Roman" w:cs="Times New Roman"/>
      <w:color w:val="FF0000"/>
      <w:lang w:val="sr-CS"/>
    </w:rPr>
  </w:style>
  <w:style w:type="character" w:styleId="WW8Num21z0">
    <w:name w:val="WW8Num21z0"/>
    <w:qFormat/>
    <w:rPr>
      <w:rFonts w:ascii="Symbol" w:hAnsi="Symbol" w:cs="Symbol"/>
      <w:lang w:val="sr-CS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>
      <w:rFonts w:ascii="Symbol" w:hAnsi="Symbol" w:cs="Symbol"/>
      <w:lang w:val="sr-RS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  <w:lang w:val="sr-CS"/>
    </w:rPr>
  </w:style>
  <w:style w:type="character" w:styleId="WW8Num19z0">
    <w:name w:val="WW8Num19z0"/>
    <w:qFormat/>
    <w:rPr>
      <w:rFonts w:ascii="Symbol" w:hAnsi="Symbol" w:cs="Symbol"/>
      <w:lang w:val="sr-CS"/>
    </w:rPr>
  </w:style>
  <w:style w:type="character" w:styleId="WW8Num18z0">
    <w:name w:val="WW8Num18z0"/>
    <w:qFormat/>
    <w:rPr>
      <w:rFonts w:eastAsia="Times New Roman"/>
      <w:color w:val="000000"/>
      <w:lang w:val="sr-RS" w:eastAsia="sr-Latn-RS"/>
    </w:rPr>
  </w:style>
  <w:style w:type="character" w:styleId="WW8Num17z0">
    <w:name w:val="WW8Num17z0"/>
    <w:qFormat/>
    <w:rPr>
      <w:rFonts w:ascii="Wingdings" w:hAnsi="Wingdings" w:cs="Wingdings"/>
      <w:color w:val="000000"/>
      <w:lang w:val="sr-CS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Symbol" w:hAnsi="Symbol" w:eastAsia="Times New Roman" w:cs="Symbol"/>
      <w:color w:val="000000"/>
      <w:w w:val="108"/>
      <w:sz w:val="22"/>
      <w:szCs w:val="22"/>
      <w:lang w:val="sr-RS" w:eastAsia="en-US"/>
    </w:rPr>
  </w:style>
  <w:style w:type="character" w:styleId="WW8Num15z0">
    <w:name w:val="WW8Num15z0"/>
    <w:qFormat/>
    <w:rPr>
      <w:rFonts w:ascii="Wingdings" w:hAnsi="Wingdings" w:cs="Wingdings"/>
      <w:color w:val="000000"/>
      <w:lang w:val="sr-CS"/>
    </w:rPr>
  </w:style>
  <w:style w:type="character" w:styleId="WW8Num14z0">
    <w:name w:val="WW8Num14z0"/>
    <w:qFormat/>
    <w:rPr>
      <w:rFonts w:ascii="Times New Roman" w:hAnsi="Times New Roman" w:cs="Times New Roman"/>
      <w:lang w:val="sr-CS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>
      <w:color w:val="000000"/>
      <w:lang w:val="sr-CS"/>
    </w:rPr>
  </w:style>
  <w:style w:type="character" w:styleId="WW8Num13z0">
    <w:name w:val="WW8Num13z0"/>
    <w:qFormat/>
    <w:rPr>
      <w:rFonts w:eastAsia="Times New Roman"/>
      <w:i/>
      <w:iCs/>
      <w:color w:val="000000"/>
      <w:lang w:val="sr-CS" w:eastAsia="sr-Latn-RS"/>
    </w:rPr>
  </w:style>
  <w:style w:type="character" w:styleId="WW8Num12z0">
    <w:name w:val="WW8Num12z0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  <w:color w:val="000000"/>
      <w:lang w:val="sr-RS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lang w:val="sr-RS"/>
    </w:rPr>
  </w:style>
  <w:style w:type="character" w:styleId="WW8Num9z0">
    <w:name w:val="WW8Num9z0"/>
    <w:qFormat/>
    <w:rPr>
      <w:rFonts w:ascii="Wingdings" w:hAnsi="Wingdings" w:cs="Wingdings"/>
      <w:color w:val="000000"/>
      <w:lang w:val="sr-RS"/>
    </w:rPr>
  </w:style>
  <w:style w:type="character" w:styleId="WW8Num8z0">
    <w:name w:val="WW8Num8z0"/>
    <w:qFormat/>
    <w:rPr>
      <w:rFonts w:ascii="Symbol" w:hAnsi="Symbol" w:cs="Symbol"/>
      <w:color w:val="000000"/>
      <w:lang w:val="sr-RS"/>
    </w:rPr>
  </w:style>
  <w:style w:type="character" w:styleId="WW8Num7z0">
    <w:name w:val="WW8Num7z0"/>
    <w:qFormat/>
    <w:rPr>
      <w:rFonts w:eastAsia="TimesNewRomanPSMT;Times New Roman"/>
      <w:b/>
      <w:bCs/>
      <w:color w:val="000000"/>
      <w:lang w:val="sr-R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lang w:val="sr-RS"/>
    </w:rPr>
  </w:style>
  <w:style w:type="character" w:styleId="WW8Num4z0">
    <w:name w:val="WW8Num4z0"/>
    <w:qFormat/>
    <w:rPr>
      <w:rFonts w:eastAsia="Times New Roman"/>
      <w:i/>
      <w:iCs/>
      <w:color w:val="000000"/>
      <w:lang w:val="sr-CS" w:eastAsia="sr-Latn-RS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eastAsia="Times New Roman"/>
      <w:b/>
      <w:bCs/>
      <w:i/>
      <w:iCs/>
      <w:color w:val="000000"/>
      <w:kern w:val="0"/>
      <w:sz w:val="28"/>
      <w:lang w:val="sr-CS" w:eastAsia="zh-CN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00000A"/>
      <w:kern w:val="2"/>
      <w:sz w:val="28"/>
      <w:szCs w:val="28"/>
      <w:lang w:val="en-US" w:eastAsia="zh-CN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en-US" w:eastAsia="zh-CN" w:bidi="ar-SA"/>
    </w:rPr>
  </w:style>
  <w:style w:type="paragraph" w:styleId="Footnote">
    <w:name w:val="Footnote Text"/>
    <w:basedOn w:val="Normal"/>
    <w:pPr>
      <w:spacing w:lineRule="auto" w:line="240"/>
    </w:pPr>
    <w:rPr>
      <w:sz w:val="20"/>
      <w:szCs w:val="20"/>
      <w:lang w:val="en-US"/>
    </w:rPr>
  </w:style>
  <w:style w:type="paragraph" w:styleId="CommentText">
    <w:name w:val="Comment Text"/>
    <w:basedOn w:val="Normal"/>
    <w:qFormat/>
    <w:pPr>
      <w:spacing w:lineRule="auto" w:line="240"/>
    </w:pPr>
    <w:rPr>
      <w:sz w:val="20"/>
      <w:szCs w:val="20"/>
      <w:lang w:val="en-US"/>
    </w:rPr>
  </w:style>
  <w:style w:type="paragraph" w:styleId="PythagoreanTheorem">
    <w:name w:val="Pythagorean Theorem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MS Mincho;MS Gothic" w:cs="Arial"/>
      <w:color w:val="auto"/>
      <w:kern w:val="2"/>
      <w:sz w:val="22"/>
      <w:szCs w:val="22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513" w:leader="none"/>
        <w:tab w:val="right" w:pos="9026" w:leader="none"/>
      </w:tabs>
      <w:spacing w:lineRule="atLeast" w:line="100" w:before="0" w:after="0"/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513" w:leader="none"/>
        <w:tab w:val="right" w:pos="9026" w:leader="none"/>
      </w:tabs>
      <w:spacing w:lineRule="atLeast" w:line="100" w:before="0" w:after="0"/>
    </w:pPr>
    <w:rPr/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paragraph" w:styleId="BodyText3">
    <w:name w:val="Body Text 3"/>
    <w:basedOn w:val="Normal"/>
    <w:qFormat/>
    <w:pPr>
      <w:spacing w:lineRule="atLeast" w:line="10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sz w:val="24"/>
      <w:szCs w:val="24"/>
    </w:rPr>
  </w:style>
  <w:style w:type="paragraph" w:styleId="TOAHeading">
    <w:name w:val="TOA Heading"/>
    <w:basedOn w:val="Heading1"/>
    <w:qFormat/>
    <w:pPr>
      <w:suppressLineNumbers/>
    </w:pPr>
    <w:rPr>
      <w:b/>
      <w:bCs/>
      <w:sz w:val="32"/>
      <w:szCs w:val="32"/>
      <w:lang w:val="en-US"/>
    </w:rPr>
  </w:style>
  <w:style w:type="paragraph" w:styleId="BalloonText">
    <w:name w:val="Balloon Text"/>
    <w:basedOn w:val="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tLeast" w:line="100"/>
    </w:pPr>
    <w:rPr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LibreOffice/7.3.2.2$Windows_X86_64 LibreOffice_project/49f2b1bff42cfccbd8f788c8dc32c1c309559be0</Application>
  <AppVersion>15.0000</AppVersion>
  <Pages>3</Pages>
  <Words>530</Words>
  <Characters>3143</Characters>
  <CharactersWithSpaces>3660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2020-06-29T12:03:29Z</dcterms:created>
  <dc:creator/>
  <dc:description/>
  <dc:language>en-US</dc:language>
  <cp:lastModifiedBy/>
  <cp:lastPrinted>2023-03-28T08:21:09Z</cp:lastPrinted>
  <dcterms:modified xsi:type="dcterms:W3CDTF">2025-04-16T08:46:04Z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